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299F5" w14:textId="7FCCCC07" w:rsidR="00A909E6" w:rsidRPr="00592BD5" w:rsidRDefault="00A909E6" w:rsidP="00A909E6">
      <w:pPr>
        <w:pStyle w:val="Header"/>
        <w:tabs>
          <w:tab w:val="right" w:pos="9639"/>
        </w:tabs>
        <w:rPr>
          <w:bCs/>
          <w:noProof w:val="0"/>
          <w:sz w:val="24"/>
          <w:szCs w:val="24"/>
        </w:rPr>
      </w:pPr>
      <w:bookmarkStart w:id="0" w:name="_Hlk37418177"/>
      <w:r w:rsidRPr="00592BD5">
        <w:rPr>
          <w:bCs/>
          <w:noProof w:val="0"/>
          <w:sz w:val="24"/>
          <w:szCs w:val="24"/>
        </w:rPr>
        <w:t>3GPP TSG RAN WG1 #103</w:t>
      </w:r>
      <w:r w:rsidRPr="00592BD5">
        <w:rPr>
          <w:bCs/>
          <w:noProof w:val="0"/>
          <w:sz w:val="24"/>
          <w:szCs w:val="24"/>
        </w:rPr>
        <w:tab/>
        <w:t>R1-200</w:t>
      </w:r>
      <w:r w:rsidR="00592BD5" w:rsidRPr="00592BD5">
        <w:rPr>
          <w:bCs/>
          <w:noProof w:val="0"/>
          <w:sz w:val="24"/>
          <w:szCs w:val="24"/>
        </w:rPr>
        <w:t>8205</w:t>
      </w:r>
    </w:p>
    <w:p w14:paraId="3429119D" w14:textId="1C0DD59E" w:rsidR="00A909E6" w:rsidRDefault="00A909E6" w:rsidP="63926FA3">
      <w:pPr>
        <w:pStyle w:val="Header"/>
        <w:tabs>
          <w:tab w:val="right" w:pos="9639"/>
        </w:tabs>
        <w:rPr>
          <w:noProof w:val="0"/>
          <w:sz w:val="24"/>
          <w:szCs w:val="24"/>
        </w:rPr>
      </w:pPr>
      <w:r w:rsidRPr="63926FA3">
        <w:rPr>
          <w:noProof w:val="0"/>
          <w:sz w:val="24"/>
          <w:szCs w:val="24"/>
        </w:rPr>
        <w:t>e-Meeting, October 26th – November 13th, 2020</w:t>
      </w:r>
    </w:p>
    <w:bookmarkEnd w:id="0"/>
    <w:p w14:paraId="3E264B61" w14:textId="77777777" w:rsidR="00BB6C5F" w:rsidRPr="000A44DE" w:rsidRDefault="00BB6C5F" w:rsidP="00BB6C5F">
      <w:pPr>
        <w:pStyle w:val="Header"/>
        <w:rPr>
          <w:bCs/>
          <w:noProof w:val="0"/>
          <w:sz w:val="24"/>
          <w:lang w:eastAsia="ja-JP"/>
        </w:rPr>
      </w:pPr>
    </w:p>
    <w:p w14:paraId="5E26A440" w14:textId="1D361558" w:rsidR="00BB6C5F" w:rsidRPr="00ED270C" w:rsidRDefault="00BB6C5F" w:rsidP="63926FA3">
      <w:pPr>
        <w:pStyle w:val="CRCoverPage"/>
        <w:rPr>
          <w:rFonts w:ascii="Arial,SimSun" w:eastAsia="Arial,SimSun" w:hAnsi="Arial,SimSun" w:cs="Arial,SimSun"/>
          <w:b/>
          <w:bCs/>
          <w:sz w:val="24"/>
          <w:szCs w:val="24"/>
          <w:lang w:val="en-US" w:eastAsia="ja-JP"/>
        </w:rPr>
      </w:pPr>
      <w:r w:rsidRPr="00A3048F">
        <w:rPr>
          <w:b/>
          <w:bCs/>
          <w:sz w:val="24"/>
          <w:szCs w:val="24"/>
        </w:rPr>
        <w:t>Agenda item:</w:t>
      </w:r>
      <w:r w:rsidR="429EA281" w:rsidRPr="00A3048F">
        <w:rPr>
          <w:b/>
          <w:bCs/>
          <w:sz w:val="24"/>
          <w:szCs w:val="24"/>
        </w:rPr>
        <w:t xml:space="preserve"> </w:t>
      </w:r>
      <w:r w:rsidRPr="00195EC5">
        <w:rPr>
          <w:rFonts w:cs="Arial"/>
          <w:b/>
          <w:bCs/>
          <w:sz w:val="24"/>
        </w:rPr>
        <w:tab/>
      </w:r>
      <w:r w:rsidRPr="00195EC5">
        <w:rPr>
          <w:rFonts w:cs="Arial"/>
          <w:b/>
          <w:bCs/>
          <w:sz w:val="24"/>
        </w:rPr>
        <w:tab/>
      </w:r>
      <w:r w:rsidRPr="005B36C5">
        <w:rPr>
          <w:b/>
          <w:bCs/>
          <w:sz w:val="24"/>
          <w:szCs w:val="24"/>
        </w:rPr>
        <w:t>7</w:t>
      </w:r>
      <w:r w:rsidRPr="005B36C5">
        <w:rPr>
          <w:rFonts w:ascii="Arial,SimSun" w:eastAsia="Arial,SimSun" w:hAnsi="Arial,SimSun" w:cs="Arial,SimSun"/>
          <w:b/>
          <w:bCs/>
          <w:sz w:val="24"/>
          <w:szCs w:val="24"/>
        </w:rPr>
        <w:t>.</w:t>
      </w:r>
      <w:r w:rsidRPr="005B36C5">
        <w:rPr>
          <w:b/>
          <w:bCs/>
          <w:sz w:val="24"/>
          <w:szCs w:val="24"/>
        </w:rPr>
        <w:t>2.2</w:t>
      </w:r>
    </w:p>
    <w:p w14:paraId="0B780731" w14:textId="2040FB83" w:rsidR="00BB6C5F" w:rsidRPr="008B020C" w:rsidRDefault="00BB6C5F" w:rsidP="00BB6C5F">
      <w:pPr>
        <w:tabs>
          <w:tab w:val="left" w:pos="1985"/>
        </w:tabs>
        <w:spacing w:after="120"/>
        <w:ind w:left="1985" w:hanging="1985"/>
        <w:rPr>
          <w:rFonts w:ascii="Arial" w:eastAsia="Arial" w:hAnsi="Arial" w:cs="Arial"/>
          <w:b/>
          <w:bCs/>
          <w:sz w:val="24"/>
          <w:szCs w:val="24"/>
          <w:lang w:val="en-US"/>
        </w:rPr>
      </w:pPr>
      <w:r w:rsidRPr="008B020C">
        <w:rPr>
          <w:rFonts w:ascii="Arial" w:eastAsia="Arial" w:hAnsi="Arial" w:cs="Arial"/>
          <w:b/>
          <w:bCs/>
          <w:sz w:val="24"/>
          <w:szCs w:val="24"/>
          <w:lang w:val="en-US"/>
        </w:rPr>
        <w:t>Source:</w:t>
      </w:r>
      <w:r w:rsidR="16E7115D" w:rsidRPr="008B020C">
        <w:rPr>
          <w:rFonts w:ascii="Arial" w:eastAsia="Arial" w:hAnsi="Arial" w:cs="Arial"/>
          <w:b/>
          <w:bCs/>
          <w:sz w:val="24"/>
          <w:szCs w:val="24"/>
          <w:lang w:val="en-US"/>
        </w:rPr>
        <w:t xml:space="preserve"> </w:t>
      </w:r>
      <w:r w:rsidRPr="008B020C">
        <w:rPr>
          <w:rFonts w:ascii="Arial" w:hAnsi="Arial" w:cs="Arial"/>
          <w:b/>
          <w:bCs/>
          <w:sz w:val="24"/>
          <w:lang w:val="en-US"/>
        </w:rPr>
        <w:tab/>
      </w:r>
      <w:r w:rsidRPr="008B020C">
        <w:rPr>
          <w:rFonts w:ascii="Arial" w:eastAsia="Arial" w:hAnsi="Arial" w:cs="Arial"/>
          <w:b/>
          <w:bCs/>
          <w:sz w:val="24"/>
          <w:szCs w:val="24"/>
          <w:lang w:val="en-US"/>
        </w:rPr>
        <w:t>Nokia, Nokia Shanghai Bell</w:t>
      </w:r>
    </w:p>
    <w:p w14:paraId="16B89169" w14:textId="1E0B313C" w:rsidR="00BB6C5F" w:rsidRPr="008B020C" w:rsidRDefault="00BB6C5F" w:rsidP="00BB6C5F">
      <w:pPr>
        <w:ind w:left="1985" w:hanging="1985"/>
        <w:rPr>
          <w:rFonts w:ascii="Arial" w:eastAsia="Arial" w:hAnsi="Arial" w:cs="Arial"/>
          <w:b/>
          <w:bCs/>
          <w:sz w:val="24"/>
          <w:szCs w:val="24"/>
          <w:lang w:val="en-US"/>
        </w:rPr>
      </w:pPr>
      <w:r w:rsidRPr="008B020C">
        <w:rPr>
          <w:rFonts w:ascii="Arial" w:eastAsia="Arial" w:hAnsi="Arial" w:cs="Arial"/>
          <w:b/>
          <w:bCs/>
          <w:sz w:val="24"/>
          <w:szCs w:val="24"/>
          <w:lang w:val="en-US"/>
        </w:rPr>
        <w:t>Title:</w:t>
      </w:r>
      <w:r w:rsidR="7F7109D1" w:rsidRPr="008B020C">
        <w:rPr>
          <w:rFonts w:ascii="Arial" w:eastAsia="Arial" w:hAnsi="Arial" w:cs="Arial"/>
          <w:b/>
          <w:bCs/>
          <w:sz w:val="24"/>
          <w:szCs w:val="24"/>
          <w:lang w:val="en-US"/>
        </w:rPr>
        <w:t xml:space="preserve"> </w:t>
      </w:r>
      <w:r w:rsidRPr="008B020C">
        <w:rPr>
          <w:rFonts w:ascii="Arial" w:hAnsi="Arial" w:cs="Arial"/>
          <w:b/>
          <w:bCs/>
          <w:sz w:val="24"/>
          <w:lang w:val="en-US"/>
        </w:rPr>
        <w:tab/>
      </w:r>
      <w:r w:rsidR="00317A3F" w:rsidRPr="63926FA3">
        <w:rPr>
          <w:rFonts w:ascii="Arial" w:hAnsi="Arial" w:cs="Arial"/>
          <w:b/>
          <w:bCs/>
          <w:sz w:val="24"/>
          <w:szCs w:val="24"/>
          <w:lang w:val="en-US"/>
        </w:rPr>
        <w:t>Remaining issues o</w:t>
      </w:r>
      <w:r w:rsidRPr="63926FA3">
        <w:rPr>
          <w:rFonts w:ascii="Arial" w:hAnsi="Arial" w:cs="Arial"/>
          <w:b/>
          <w:bCs/>
          <w:sz w:val="24"/>
          <w:szCs w:val="24"/>
          <w:lang w:val="en-US"/>
        </w:rPr>
        <w:t xml:space="preserve">n </w:t>
      </w:r>
      <w:r>
        <w:rPr>
          <w:rFonts w:ascii="Arial" w:eastAsia="Arial" w:hAnsi="Arial" w:cs="Arial"/>
          <w:b/>
          <w:bCs/>
          <w:sz w:val="24"/>
          <w:szCs w:val="24"/>
          <w:lang w:val="en-US"/>
        </w:rPr>
        <w:t>WB operation in NR-U</w:t>
      </w:r>
      <w:r w:rsidRPr="008B020C">
        <w:rPr>
          <w:rFonts w:ascii="Arial" w:eastAsia="Arial" w:hAnsi="Arial" w:cs="Arial"/>
          <w:b/>
          <w:bCs/>
          <w:sz w:val="24"/>
          <w:szCs w:val="24"/>
          <w:lang w:val="en-US"/>
        </w:rPr>
        <w:t xml:space="preserve"> </w:t>
      </w:r>
    </w:p>
    <w:p w14:paraId="41AF1BDF" w14:textId="16596A96" w:rsidR="00BB6C5F" w:rsidRPr="004C3C27" w:rsidRDefault="00BB6C5F" w:rsidP="00BB6C5F">
      <w:pPr>
        <w:rPr>
          <w:rFonts w:ascii="Arial" w:eastAsia="Arial" w:hAnsi="Arial" w:cs="Arial"/>
          <w:b/>
          <w:bCs/>
          <w:sz w:val="24"/>
          <w:szCs w:val="24"/>
          <w:lang w:val="en-US"/>
        </w:rPr>
      </w:pPr>
      <w:r w:rsidRPr="004C3C27">
        <w:rPr>
          <w:rFonts w:ascii="Arial" w:eastAsia="Arial" w:hAnsi="Arial" w:cs="Arial"/>
          <w:b/>
          <w:bCs/>
          <w:sz w:val="24"/>
          <w:szCs w:val="24"/>
          <w:lang w:val="en-US"/>
        </w:rPr>
        <w:t>Document for:</w:t>
      </w:r>
      <w:r w:rsidR="00803063" w:rsidRPr="004C3C27">
        <w:rPr>
          <w:rFonts w:ascii="Arial" w:eastAsia="Arial" w:hAnsi="Arial" w:cs="Arial"/>
          <w:b/>
          <w:bCs/>
          <w:sz w:val="24"/>
          <w:szCs w:val="24"/>
          <w:lang w:val="en-US"/>
        </w:rPr>
        <w:t xml:space="preserve"> </w:t>
      </w:r>
      <w:r w:rsidRPr="004C3C27">
        <w:rPr>
          <w:rFonts w:ascii="Arial" w:hAnsi="Arial" w:cs="Arial"/>
          <w:b/>
          <w:bCs/>
          <w:sz w:val="24"/>
          <w:lang w:val="en-US"/>
        </w:rPr>
        <w:tab/>
      </w:r>
      <w:r w:rsidRPr="004C3C27">
        <w:rPr>
          <w:rFonts w:ascii="Arial" w:hAnsi="Arial" w:cs="Arial"/>
          <w:b/>
          <w:bCs/>
          <w:sz w:val="24"/>
          <w:lang w:val="en-US"/>
        </w:rPr>
        <w:tab/>
      </w:r>
      <w:r w:rsidRPr="004C3C27">
        <w:rPr>
          <w:rFonts w:ascii="Arial" w:eastAsia="Arial" w:hAnsi="Arial" w:cs="Arial"/>
          <w:b/>
          <w:bCs/>
          <w:sz w:val="24"/>
          <w:szCs w:val="24"/>
          <w:lang w:val="en-US"/>
        </w:rPr>
        <w:t>Discussion and Decision</w:t>
      </w:r>
    </w:p>
    <w:p w14:paraId="75CD12B9" w14:textId="77777777" w:rsidR="00BB6C5F" w:rsidRPr="0027454F" w:rsidRDefault="00BB6C5F" w:rsidP="003B3014">
      <w:pPr>
        <w:pStyle w:val="Heading1"/>
      </w:pPr>
      <w:bookmarkStart w:id="1" w:name="_Hlk23262468"/>
      <w:r w:rsidRPr="0027454F">
        <w:t>Introduction</w:t>
      </w:r>
      <w:bookmarkEnd w:id="1"/>
    </w:p>
    <w:p w14:paraId="0BDF3F66" w14:textId="22FD7328" w:rsidR="00BB6C5F" w:rsidRPr="00592BD5" w:rsidRDefault="00A909E6" w:rsidP="00A909E6">
      <w:pPr>
        <w:rPr>
          <w:sz w:val="22"/>
          <w:szCs w:val="22"/>
          <w:lang w:val="en-US"/>
        </w:rPr>
      </w:pPr>
      <w:r w:rsidRPr="00592BD5">
        <w:rPr>
          <w:sz w:val="22"/>
          <w:szCs w:val="22"/>
          <w:lang w:val="en-US"/>
        </w:rPr>
        <w:t>At the end of RAN1#102, RAN4 sen</w:t>
      </w:r>
      <w:r w:rsidR="00E100AF" w:rsidRPr="00592BD5">
        <w:rPr>
          <w:sz w:val="22"/>
          <w:szCs w:val="22"/>
          <w:lang w:val="en-US"/>
        </w:rPr>
        <w:t>t</w:t>
      </w:r>
      <w:r w:rsidRPr="00592BD5">
        <w:rPr>
          <w:sz w:val="22"/>
          <w:szCs w:val="22"/>
          <w:lang w:val="en-US"/>
        </w:rPr>
        <w:t xml:space="preserve"> a LS reply in </w:t>
      </w:r>
      <w:r w:rsidR="006A6850" w:rsidRPr="00592BD5">
        <w:rPr>
          <w:sz w:val="22"/>
          <w:szCs w:val="22"/>
          <w:lang w:val="en-US"/>
        </w:rPr>
        <w:fldChar w:fldCharType="begin"/>
      </w:r>
      <w:r w:rsidR="006A6850" w:rsidRPr="00592BD5">
        <w:rPr>
          <w:sz w:val="22"/>
          <w:szCs w:val="22"/>
          <w:lang w:val="en-US"/>
        </w:rPr>
        <w:instrText xml:space="preserve"> REF _Ref53502516 \r \h </w:instrText>
      </w:r>
      <w:r w:rsidR="00592BD5">
        <w:rPr>
          <w:sz w:val="22"/>
          <w:szCs w:val="22"/>
          <w:lang w:val="en-US"/>
        </w:rPr>
        <w:instrText xml:space="preserve"> \* MERGEFORMAT </w:instrText>
      </w:r>
      <w:r w:rsidR="006A6850" w:rsidRPr="00592BD5">
        <w:rPr>
          <w:sz w:val="22"/>
          <w:szCs w:val="22"/>
          <w:lang w:val="en-US"/>
        </w:rPr>
      </w:r>
      <w:r w:rsidR="006A6850" w:rsidRPr="00592BD5">
        <w:rPr>
          <w:sz w:val="22"/>
          <w:szCs w:val="22"/>
          <w:lang w:val="en-US"/>
        </w:rPr>
        <w:fldChar w:fldCharType="separate"/>
      </w:r>
      <w:r w:rsidR="006A6850" w:rsidRPr="00592BD5">
        <w:rPr>
          <w:sz w:val="22"/>
          <w:szCs w:val="22"/>
          <w:lang w:val="en-US"/>
        </w:rPr>
        <w:t>[1]</w:t>
      </w:r>
      <w:r w:rsidR="006A6850" w:rsidRPr="00592BD5">
        <w:rPr>
          <w:sz w:val="22"/>
          <w:szCs w:val="22"/>
          <w:lang w:val="en-US"/>
        </w:rPr>
        <w:fldChar w:fldCharType="end"/>
      </w:r>
      <w:r w:rsidRPr="00592BD5">
        <w:rPr>
          <w:sz w:val="22"/>
          <w:szCs w:val="22"/>
          <w:lang w:val="en-US"/>
        </w:rPr>
        <w:t xml:space="preserve"> with the following responses</w:t>
      </w:r>
    </w:p>
    <w:tbl>
      <w:tblPr>
        <w:tblStyle w:val="TableGrid"/>
        <w:tblW w:w="0" w:type="auto"/>
        <w:tblLook w:val="04A0" w:firstRow="1" w:lastRow="0" w:firstColumn="1" w:lastColumn="0" w:noHBand="0" w:noVBand="1"/>
      </w:tblPr>
      <w:tblGrid>
        <w:gridCol w:w="9629"/>
      </w:tblGrid>
      <w:tr w:rsidR="00A909E6" w14:paraId="035A8D94" w14:textId="77777777" w:rsidTr="00A909E6">
        <w:tc>
          <w:tcPr>
            <w:tcW w:w="9629" w:type="dxa"/>
          </w:tcPr>
          <w:p w14:paraId="43F626C1" w14:textId="77777777" w:rsidR="00A909E6" w:rsidRPr="00592BD5" w:rsidRDefault="00A909E6" w:rsidP="00A909E6">
            <w:pPr>
              <w:pStyle w:val="ListParagraph"/>
              <w:rPr>
                <w:rFonts w:ascii="Arial" w:hAnsi="Arial" w:cs="Arial"/>
                <w:sz w:val="18"/>
                <w:szCs w:val="18"/>
                <w:lang w:val="en-US"/>
              </w:rPr>
            </w:pPr>
            <w:r w:rsidRPr="00592BD5">
              <w:rPr>
                <w:rFonts w:ascii="Arial" w:hAnsi="Arial" w:cs="Arial"/>
                <w:b/>
                <w:bCs/>
                <w:sz w:val="18"/>
                <w:szCs w:val="18"/>
                <w:lang w:val="en-US"/>
              </w:rPr>
              <w:t>Question 1:</w:t>
            </w:r>
            <w:r w:rsidRPr="00592BD5">
              <w:rPr>
                <w:rFonts w:ascii="Arial" w:hAnsi="Arial" w:cs="Arial"/>
                <w:sz w:val="18"/>
                <w:szCs w:val="18"/>
                <w:lang w:val="en-US"/>
              </w:rPr>
              <w:t xml:space="preserve"> Is there any difference in DL reception among DL Cases 1, 2a, 2b, 2, and 3 with respect to AGC when at least one of the sub-bands of a [BW or carrier] is not part of gNB’s acquired channel occupancy and contains interference from devices other than the UE’s serving gNB e.g. near-by WiFi AP? Does RAN4 think AGC issues may prevent UE to meet RAN4 requirements for Mode 2 and Mode 3? </w:t>
            </w:r>
          </w:p>
          <w:p w14:paraId="55399899" w14:textId="77777777" w:rsidR="00A909E6" w:rsidRPr="00592BD5" w:rsidRDefault="00A909E6" w:rsidP="00A909E6">
            <w:pPr>
              <w:pStyle w:val="ListParagraph"/>
              <w:rPr>
                <w:rFonts w:ascii="Arial" w:hAnsi="Arial" w:cs="Arial"/>
                <w:sz w:val="18"/>
                <w:szCs w:val="18"/>
                <w:lang w:val="en-US"/>
              </w:rPr>
            </w:pPr>
          </w:p>
          <w:p w14:paraId="1DA0014C" w14:textId="77777777" w:rsidR="00A909E6" w:rsidRPr="00592BD5" w:rsidRDefault="00A909E6" w:rsidP="00A909E6">
            <w:pPr>
              <w:pStyle w:val="ListParagraph"/>
              <w:numPr>
                <w:ilvl w:val="0"/>
                <w:numId w:val="13"/>
              </w:numPr>
              <w:contextualSpacing w:val="0"/>
              <w:jc w:val="both"/>
              <w:rPr>
                <w:rFonts w:ascii="Arial" w:hAnsi="Arial" w:cs="Arial"/>
                <w:sz w:val="18"/>
                <w:szCs w:val="18"/>
                <w:lang w:val="en-US"/>
              </w:rPr>
            </w:pPr>
            <w:r w:rsidRPr="00592BD5">
              <w:rPr>
                <w:rFonts w:ascii="Arial" w:hAnsi="Arial" w:cs="Arial"/>
                <w:b/>
                <w:sz w:val="18"/>
                <w:szCs w:val="18"/>
                <w:lang w:val="en-US"/>
              </w:rPr>
              <w:t>RAN4 response</w:t>
            </w:r>
            <w:r w:rsidRPr="00592BD5">
              <w:rPr>
                <w:rFonts w:ascii="Arial" w:hAnsi="Arial" w:cs="Arial"/>
                <w:sz w:val="18"/>
                <w:szCs w:val="18"/>
                <w:lang w:val="en-US"/>
              </w:rPr>
              <w:t>: Performance degradation is expected if the subband is occupied by interference from devices other than the UE’s serving gNB, e.g., near-by WiFi AP, for Case 2a/2b/3/4. RAN4 has not defined corresponding RF in-channel selectivity requirements nor RRM requirements for filter adaptation for Case 2a/2b/3/4 in Rel-16.</w:t>
            </w:r>
          </w:p>
          <w:p w14:paraId="1E5E80AD" w14:textId="77777777" w:rsidR="00A909E6" w:rsidRPr="00592BD5" w:rsidRDefault="00A909E6" w:rsidP="00A909E6">
            <w:pPr>
              <w:pStyle w:val="ListParagraph"/>
              <w:rPr>
                <w:rFonts w:ascii="Arial" w:hAnsi="Arial" w:cs="Arial"/>
                <w:sz w:val="18"/>
                <w:szCs w:val="18"/>
                <w:lang w:val="en-US"/>
              </w:rPr>
            </w:pPr>
          </w:p>
          <w:p w14:paraId="2A7B2BF0" w14:textId="77777777" w:rsidR="00A909E6" w:rsidRPr="00592BD5" w:rsidRDefault="00A909E6" w:rsidP="00A909E6">
            <w:pPr>
              <w:pStyle w:val="ListParagraph"/>
              <w:rPr>
                <w:rFonts w:ascii="Arial" w:hAnsi="Arial" w:cs="Arial"/>
                <w:sz w:val="18"/>
                <w:szCs w:val="18"/>
                <w:lang w:val="en-US"/>
              </w:rPr>
            </w:pPr>
          </w:p>
          <w:p w14:paraId="52516DC7" w14:textId="77777777" w:rsidR="00A909E6" w:rsidRPr="00592BD5" w:rsidRDefault="00A909E6" w:rsidP="00A909E6">
            <w:pPr>
              <w:pStyle w:val="ListParagraph"/>
              <w:rPr>
                <w:rFonts w:ascii="Arial" w:hAnsi="Arial" w:cs="Arial"/>
                <w:sz w:val="18"/>
                <w:szCs w:val="18"/>
                <w:lang w:val="en-US"/>
              </w:rPr>
            </w:pPr>
            <w:r w:rsidRPr="00592BD5">
              <w:rPr>
                <w:rFonts w:ascii="Arial" w:hAnsi="Arial" w:cs="Arial"/>
                <w:b/>
                <w:bCs/>
                <w:sz w:val="18"/>
                <w:szCs w:val="18"/>
                <w:lang w:val="en-US"/>
              </w:rPr>
              <w:t>Question 2a:</w:t>
            </w:r>
            <w:r w:rsidRPr="00592BD5">
              <w:rPr>
                <w:rFonts w:ascii="Arial" w:hAnsi="Arial" w:cs="Arial"/>
                <w:sz w:val="18"/>
                <w:szCs w:val="18"/>
                <w:lang w:val="en-US"/>
              </w:rPr>
              <w:t xml:space="preserve"> Is there a difference in UE capability between any of DL Cases 2a/2b and DL Case 3? </w:t>
            </w:r>
          </w:p>
          <w:p w14:paraId="18ED5219" w14:textId="77777777" w:rsidR="00A909E6" w:rsidRPr="00592BD5" w:rsidRDefault="00A909E6" w:rsidP="00A909E6">
            <w:pPr>
              <w:pStyle w:val="ListParagraph"/>
              <w:rPr>
                <w:rFonts w:ascii="Arial" w:hAnsi="Arial" w:cs="Arial"/>
                <w:sz w:val="18"/>
                <w:szCs w:val="18"/>
                <w:lang w:val="en-US"/>
              </w:rPr>
            </w:pPr>
          </w:p>
          <w:p w14:paraId="637344A6" w14:textId="77777777" w:rsidR="00A909E6" w:rsidRPr="00592BD5" w:rsidRDefault="00A909E6" w:rsidP="00A909E6">
            <w:pPr>
              <w:pStyle w:val="ListParagraph"/>
              <w:numPr>
                <w:ilvl w:val="0"/>
                <w:numId w:val="13"/>
              </w:numPr>
              <w:contextualSpacing w:val="0"/>
              <w:jc w:val="both"/>
              <w:rPr>
                <w:rFonts w:ascii="Arial" w:hAnsi="Arial" w:cs="Arial"/>
                <w:sz w:val="18"/>
                <w:szCs w:val="18"/>
                <w:lang w:val="en-US"/>
              </w:rPr>
            </w:pPr>
            <w:r w:rsidRPr="00592BD5">
              <w:rPr>
                <w:rFonts w:ascii="Arial" w:hAnsi="Arial" w:cs="Arial"/>
                <w:b/>
                <w:sz w:val="18"/>
                <w:szCs w:val="18"/>
                <w:lang w:val="en-US"/>
              </w:rPr>
              <w:t>RAN4 response</w:t>
            </w:r>
            <w:r w:rsidRPr="00592BD5">
              <w:rPr>
                <w:rFonts w:ascii="Arial" w:hAnsi="Arial" w:cs="Arial"/>
                <w:sz w:val="18"/>
                <w:szCs w:val="18"/>
                <w:lang w:val="en-US"/>
              </w:rPr>
              <w:t>: Yes, as indicated by the UE feature 4-1 in R4-2011680. UE could support DL Case 3 only if 4-1 is supported when DL intra-band guard bands are configured.</w:t>
            </w:r>
          </w:p>
          <w:p w14:paraId="581D7DA7" w14:textId="77777777" w:rsidR="00A909E6" w:rsidRPr="00592BD5" w:rsidRDefault="00A909E6" w:rsidP="00A909E6">
            <w:pPr>
              <w:pStyle w:val="ListParagraph"/>
              <w:rPr>
                <w:rFonts w:ascii="Arial" w:hAnsi="Arial" w:cs="Arial"/>
                <w:sz w:val="18"/>
                <w:szCs w:val="18"/>
                <w:lang w:val="en-US"/>
              </w:rPr>
            </w:pPr>
          </w:p>
          <w:p w14:paraId="7E6A5857" w14:textId="77777777" w:rsidR="00A909E6" w:rsidRPr="00592BD5" w:rsidRDefault="00A909E6" w:rsidP="00A909E6">
            <w:pPr>
              <w:pStyle w:val="ListParagraph"/>
              <w:rPr>
                <w:rFonts w:ascii="Arial" w:hAnsi="Arial" w:cs="Arial"/>
                <w:sz w:val="18"/>
                <w:szCs w:val="18"/>
                <w:lang w:val="en-US"/>
              </w:rPr>
            </w:pPr>
          </w:p>
          <w:p w14:paraId="50CBF84B" w14:textId="77777777" w:rsidR="00A909E6" w:rsidRPr="00592BD5" w:rsidRDefault="00A909E6" w:rsidP="00A909E6">
            <w:pPr>
              <w:pStyle w:val="ListParagraph"/>
              <w:rPr>
                <w:rFonts w:ascii="Arial" w:hAnsi="Arial" w:cs="Arial"/>
                <w:sz w:val="18"/>
                <w:szCs w:val="18"/>
                <w:lang w:val="en-US"/>
              </w:rPr>
            </w:pPr>
            <w:r w:rsidRPr="00592BD5">
              <w:rPr>
                <w:rFonts w:ascii="Arial" w:hAnsi="Arial" w:cs="Arial"/>
                <w:b/>
                <w:bCs/>
                <w:sz w:val="18"/>
                <w:szCs w:val="18"/>
                <w:lang w:val="en-US"/>
              </w:rPr>
              <w:t>Question 2b:</w:t>
            </w:r>
            <w:r w:rsidRPr="00592BD5">
              <w:rPr>
                <w:rFonts w:ascii="Arial" w:hAnsi="Arial" w:cs="Arial"/>
                <w:sz w:val="18"/>
                <w:szCs w:val="18"/>
                <w:lang w:val="en-US"/>
              </w:rPr>
              <w:t xml:space="preserve"> Is there a difference in UE capability between any of DL Cases 2a/2b/3 and DL Case 4? </w:t>
            </w:r>
          </w:p>
          <w:p w14:paraId="3C01244C" w14:textId="77777777" w:rsidR="00A909E6" w:rsidRPr="00592BD5" w:rsidRDefault="00A909E6" w:rsidP="00A909E6">
            <w:pPr>
              <w:pStyle w:val="ListParagraph"/>
              <w:rPr>
                <w:rFonts w:ascii="Arial" w:hAnsi="Arial" w:cs="Arial"/>
                <w:sz w:val="18"/>
                <w:szCs w:val="18"/>
                <w:lang w:val="en-US"/>
              </w:rPr>
            </w:pPr>
          </w:p>
          <w:p w14:paraId="12DA434A" w14:textId="77777777" w:rsidR="00A909E6" w:rsidRPr="00592BD5" w:rsidRDefault="00A909E6" w:rsidP="00A909E6">
            <w:pPr>
              <w:pStyle w:val="ListParagraph"/>
              <w:numPr>
                <w:ilvl w:val="0"/>
                <w:numId w:val="13"/>
              </w:numPr>
              <w:contextualSpacing w:val="0"/>
              <w:jc w:val="both"/>
              <w:rPr>
                <w:rFonts w:ascii="Arial" w:hAnsi="Arial" w:cs="Arial"/>
                <w:sz w:val="18"/>
                <w:szCs w:val="18"/>
                <w:lang w:val="en-US"/>
              </w:rPr>
            </w:pPr>
            <w:r w:rsidRPr="00592BD5">
              <w:rPr>
                <w:rFonts w:ascii="Arial" w:hAnsi="Arial" w:cs="Arial"/>
                <w:b/>
                <w:sz w:val="18"/>
                <w:szCs w:val="18"/>
                <w:lang w:val="en-US"/>
              </w:rPr>
              <w:t>RAN4 response</w:t>
            </w:r>
            <w:r w:rsidRPr="00592BD5">
              <w:rPr>
                <w:rFonts w:ascii="Arial" w:hAnsi="Arial" w:cs="Arial"/>
                <w:sz w:val="18"/>
                <w:szCs w:val="18"/>
                <w:lang w:val="en-US"/>
              </w:rPr>
              <w:t xml:space="preserve">: </w:t>
            </w:r>
            <w:r w:rsidRPr="00592BD5">
              <w:rPr>
                <w:rFonts w:ascii="Arial" w:hAnsi="Arial" w:cs="Arial"/>
                <w:sz w:val="18"/>
                <w:szCs w:val="18"/>
                <w:lang w:val="en-GB"/>
              </w:rPr>
              <w:t>RAN4 has not reached consensus yet.</w:t>
            </w:r>
          </w:p>
          <w:p w14:paraId="5A5432E4" w14:textId="77777777" w:rsidR="00A909E6" w:rsidRPr="00592BD5" w:rsidRDefault="00A909E6" w:rsidP="00A909E6">
            <w:pPr>
              <w:pStyle w:val="ListParagraph"/>
              <w:rPr>
                <w:rFonts w:ascii="Arial" w:hAnsi="Arial" w:cs="Arial"/>
                <w:sz w:val="18"/>
                <w:szCs w:val="18"/>
                <w:lang w:val="en-US"/>
              </w:rPr>
            </w:pPr>
          </w:p>
          <w:p w14:paraId="6B3139D4" w14:textId="77777777" w:rsidR="00A909E6" w:rsidRPr="00592BD5" w:rsidRDefault="00A909E6" w:rsidP="00A909E6">
            <w:pPr>
              <w:pStyle w:val="ListParagraph"/>
              <w:rPr>
                <w:rFonts w:ascii="Arial" w:hAnsi="Arial" w:cs="Arial"/>
                <w:sz w:val="18"/>
                <w:szCs w:val="18"/>
                <w:lang w:val="en-US"/>
              </w:rPr>
            </w:pPr>
          </w:p>
          <w:p w14:paraId="5A847486" w14:textId="77777777" w:rsidR="00A909E6" w:rsidRPr="00592BD5" w:rsidRDefault="00A909E6" w:rsidP="00A909E6">
            <w:pPr>
              <w:pStyle w:val="ListParagraph"/>
              <w:rPr>
                <w:rFonts w:ascii="Arial" w:hAnsi="Arial" w:cs="Arial"/>
                <w:sz w:val="18"/>
                <w:szCs w:val="18"/>
                <w:lang w:val="en-US"/>
              </w:rPr>
            </w:pPr>
            <w:r w:rsidRPr="00592BD5">
              <w:rPr>
                <w:rFonts w:ascii="Arial" w:hAnsi="Arial" w:cs="Arial"/>
                <w:b/>
                <w:bCs/>
                <w:sz w:val="18"/>
                <w:szCs w:val="18"/>
                <w:lang w:val="en-US"/>
              </w:rPr>
              <w:t>Question 2c:</w:t>
            </w:r>
            <w:r w:rsidRPr="00592BD5">
              <w:rPr>
                <w:rFonts w:ascii="Arial" w:hAnsi="Arial" w:cs="Arial"/>
                <w:sz w:val="18"/>
                <w:szCs w:val="18"/>
                <w:lang w:val="en-US"/>
              </w:rPr>
              <w:t xml:space="preserve"> Is there a difference in UE capability between any of DL Cases 2a/2b/3/4 and DL Case 1? </w:t>
            </w:r>
          </w:p>
          <w:p w14:paraId="267711EC" w14:textId="77777777" w:rsidR="00A909E6" w:rsidRPr="00592BD5" w:rsidRDefault="00A909E6" w:rsidP="00A909E6">
            <w:pPr>
              <w:pStyle w:val="ListParagraph"/>
              <w:rPr>
                <w:rFonts w:ascii="Arial" w:hAnsi="Arial" w:cs="Arial"/>
                <w:sz w:val="18"/>
                <w:szCs w:val="18"/>
                <w:lang w:val="en-US"/>
              </w:rPr>
            </w:pPr>
          </w:p>
          <w:p w14:paraId="40F74B06" w14:textId="77777777" w:rsidR="00A909E6" w:rsidRPr="00592BD5" w:rsidRDefault="00A909E6" w:rsidP="00A909E6">
            <w:pPr>
              <w:pStyle w:val="ListParagraph"/>
              <w:numPr>
                <w:ilvl w:val="0"/>
                <w:numId w:val="13"/>
              </w:numPr>
              <w:contextualSpacing w:val="0"/>
              <w:jc w:val="both"/>
              <w:rPr>
                <w:rFonts w:ascii="Arial" w:hAnsi="Arial" w:cs="Arial"/>
                <w:sz w:val="18"/>
                <w:szCs w:val="18"/>
                <w:lang w:val="en-US"/>
              </w:rPr>
            </w:pPr>
            <w:r w:rsidRPr="00592BD5">
              <w:rPr>
                <w:rFonts w:ascii="Arial" w:hAnsi="Arial" w:cs="Arial"/>
                <w:b/>
                <w:sz w:val="18"/>
                <w:szCs w:val="18"/>
                <w:lang w:val="en-US"/>
              </w:rPr>
              <w:t>RAN4 response</w:t>
            </w:r>
            <w:r w:rsidRPr="00592BD5">
              <w:rPr>
                <w:rFonts w:ascii="Arial" w:hAnsi="Arial" w:cs="Arial"/>
                <w:sz w:val="18"/>
                <w:szCs w:val="18"/>
                <w:lang w:val="en-US"/>
              </w:rPr>
              <w:t xml:space="preserve">: </w:t>
            </w:r>
            <w:r w:rsidRPr="00592BD5">
              <w:rPr>
                <w:rFonts w:ascii="Arial" w:hAnsi="Arial" w:cs="Arial"/>
                <w:sz w:val="18"/>
                <w:szCs w:val="18"/>
                <w:lang w:val="en-GB"/>
              </w:rPr>
              <w:t>Yes. DL Case 1 (CA) is an independent UE capability.</w:t>
            </w:r>
          </w:p>
          <w:p w14:paraId="6A05F92C" w14:textId="77777777" w:rsidR="00A909E6" w:rsidRPr="00592BD5" w:rsidRDefault="00A909E6" w:rsidP="00A909E6">
            <w:pPr>
              <w:pStyle w:val="ListParagraph"/>
              <w:rPr>
                <w:rFonts w:ascii="Arial" w:hAnsi="Arial" w:cs="Arial"/>
                <w:sz w:val="18"/>
                <w:szCs w:val="18"/>
                <w:lang w:val="en-US"/>
              </w:rPr>
            </w:pPr>
          </w:p>
          <w:p w14:paraId="0234FE94" w14:textId="77777777" w:rsidR="00A909E6" w:rsidRPr="00592BD5" w:rsidRDefault="00A909E6" w:rsidP="00A909E6">
            <w:pPr>
              <w:pStyle w:val="ListParagraph"/>
              <w:rPr>
                <w:rFonts w:ascii="Arial" w:hAnsi="Arial" w:cs="Arial"/>
                <w:sz w:val="18"/>
                <w:szCs w:val="18"/>
                <w:lang w:val="en-US"/>
              </w:rPr>
            </w:pPr>
          </w:p>
          <w:p w14:paraId="46173554" w14:textId="77777777" w:rsidR="00A909E6" w:rsidRPr="00592BD5" w:rsidRDefault="00A909E6" w:rsidP="00A909E6">
            <w:pPr>
              <w:pStyle w:val="ListParagraph"/>
              <w:rPr>
                <w:rFonts w:ascii="Arial" w:hAnsi="Arial" w:cs="Arial"/>
                <w:sz w:val="18"/>
                <w:szCs w:val="18"/>
                <w:lang w:val="en-US"/>
              </w:rPr>
            </w:pPr>
            <w:r w:rsidRPr="00592BD5">
              <w:rPr>
                <w:rFonts w:ascii="Arial" w:hAnsi="Arial" w:cs="Arial"/>
                <w:b/>
                <w:bCs/>
                <w:sz w:val="18"/>
                <w:szCs w:val="18"/>
                <w:lang w:val="en-US"/>
              </w:rPr>
              <w:t>Question 3:</w:t>
            </w:r>
            <w:r w:rsidRPr="00592BD5">
              <w:rPr>
                <w:rFonts w:ascii="Arial" w:hAnsi="Arial" w:cs="Arial"/>
                <w:sz w:val="18"/>
                <w:szCs w:val="18"/>
                <w:lang w:val="en-US"/>
              </w:rPr>
              <w:t xml:space="preserve"> From RAN4 point of view, does “all LBT sub-bands” for Mode 1 refer to LBT sub-bands of configured carrier or BWP? </w:t>
            </w:r>
          </w:p>
          <w:p w14:paraId="0365AEE3" w14:textId="77777777" w:rsidR="00A909E6" w:rsidRPr="00592BD5" w:rsidRDefault="00A909E6" w:rsidP="00A909E6">
            <w:pPr>
              <w:pStyle w:val="ListParagraph"/>
              <w:rPr>
                <w:rFonts w:ascii="Arial" w:hAnsi="Arial" w:cs="Arial"/>
                <w:sz w:val="18"/>
                <w:szCs w:val="18"/>
                <w:lang w:val="en-US"/>
              </w:rPr>
            </w:pPr>
          </w:p>
          <w:p w14:paraId="6EF2FD00" w14:textId="77777777" w:rsidR="00A909E6" w:rsidRPr="00592BD5" w:rsidRDefault="00A909E6" w:rsidP="00A909E6">
            <w:pPr>
              <w:pStyle w:val="ListParagraph"/>
              <w:numPr>
                <w:ilvl w:val="0"/>
                <w:numId w:val="13"/>
              </w:numPr>
              <w:contextualSpacing w:val="0"/>
              <w:jc w:val="both"/>
              <w:rPr>
                <w:rFonts w:ascii="Arial" w:hAnsi="Arial" w:cs="Arial"/>
                <w:sz w:val="18"/>
                <w:szCs w:val="18"/>
                <w:lang w:val="en-US"/>
              </w:rPr>
            </w:pPr>
            <w:r w:rsidRPr="00592BD5">
              <w:rPr>
                <w:rFonts w:ascii="Arial" w:hAnsi="Arial" w:cs="Arial"/>
                <w:b/>
                <w:sz w:val="18"/>
                <w:szCs w:val="18"/>
                <w:lang w:val="en-US"/>
              </w:rPr>
              <w:t>RAN4 response</w:t>
            </w:r>
            <w:r w:rsidRPr="00592BD5">
              <w:rPr>
                <w:rFonts w:ascii="Arial" w:hAnsi="Arial" w:cs="Arial"/>
                <w:sz w:val="18"/>
                <w:szCs w:val="18"/>
                <w:lang w:val="en-US"/>
              </w:rPr>
              <w:t xml:space="preserve">: Current NR considers requirements related to the carrier and not the BWP. RAN4 are of the understanding that it shall be all LBT sub-bands per configured carrier for DL.  </w:t>
            </w:r>
          </w:p>
          <w:p w14:paraId="7AE0CE3A" w14:textId="77777777" w:rsidR="00A909E6" w:rsidRPr="00592BD5" w:rsidRDefault="00A909E6" w:rsidP="00A909E6">
            <w:pPr>
              <w:pStyle w:val="ListParagraph"/>
              <w:rPr>
                <w:rFonts w:ascii="Arial" w:hAnsi="Arial" w:cs="Arial"/>
                <w:sz w:val="18"/>
                <w:szCs w:val="18"/>
                <w:lang w:val="en-US"/>
              </w:rPr>
            </w:pPr>
          </w:p>
          <w:p w14:paraId="1D547032" w14:textId="77777777" w:rsidR="00A909E6" w:rsidRPr="00592BD5" w:rsidRDefault="00A909E6" w:rsidP="00A909E6">
            <w:pPr>
              <w:pStyle w:val="ListParagraph"/>
              <w:rPr>
                <w:rFonts w:ascii="Arial" w:hAnsi="Arial" w:cs="Arial"/>
                <w:sz w:val="18"/>
                <w:szCs w:val="18"/>
                <w:lang w:val="en-US"/>
              </w:rPr>
            </w:pPr>
            <w:r w:rsidRPr="00592BD5">
              <w:rPr>
                <w:rFonts w:ascii="Arial" w:hAnsi="Arial" w:cs="Arial"/>
                <w:b/>
                <w:bCs/>
                <w:sz w:val="18"/>
                <w:szCs w:val="18"/>
                <w:lang w:val="en-US"/>
              </w:rPr>
              <w:t>Question 4:</w:t>
            </w:r>
            <w:r w:rsidRPr="00592BD5">
              <w:rPr>
                <w:rFonts w:ascii="Arial" w:hAnsi="Arial" w:cs="Arial"/>
                <w:sz w:val="18"/>
                <w:szCs w:val="18"/>
                <w:lang w:val="en-US"/>
              </w:rPr>
              <w:t xml:space="preserve"> Is change of transmit filtering required (as shown in </w:t>
            </w:r>
            <w:r w:rsidRPr="00592BD5">
              <w:rPr>
                <w:rFonts w:ascii="Arial" w:hAnsi="Arial" w:cs="Arial"/>
                <w:sz w:val="18"/>
                <w:szCs w:val="18"/>
              </w:rPr>
              <w:fldChar w:fldCharType="begin"/>
            </w:r>
            <w:r w:rsidRPr="00592BD5">
              <w:rPr>
                <w:rFonts w:ascii="Arial" w:hAnsi="Arial" w:cs="Arial"/>
                <w:sz w:val="18"/>
                <w:szCs w:val="18"/>
                <w:lang w:val="en-US"/>
              </w:rPr>
              <w:instrText xml:space="preserve"> REF _Ref41495878 \h  \* MERGEFORMAT </w:instrText>
            </w:r>
            <w:r w:rsidRPr="00592BD5">
              <w:rPr>
                <w:rFonts w:ascii="Arial" w:hAnsi="Arial" w:cs="Arial"/>
                <w:sz w:val="18"/>
                <w:szCs w:val="18"/>
              </w:rPr>
            </w:r>
            <w:r w:rsidRPr="00592BD5">
              <w:rPr>
                <w:rFonts w:ascii="Arial" w:hAnsi="Arial" w:cs="Arial"/>
                <w:sz w:val="18"/>
                <w:szCs w:val="18"/>
              </w:rPr>
              <w:fldChar w:fldCharType="separate"/>
            </w:r>
            <w:r w:rsidRPr="00592BD5">
              <w:rPr>
                <w:rFonts w:ascii="Arial" w:hAnsi="Arial" w:cs="Arial"/>
                <w:sz w:val="18"/>
                <w:szCs w:val="18"/>
                <w:lang w:val="en-US"/>
              </w:rPr>
              <w:t xml:space="preserve">Figure </w:t>
            </w:r>
            <w:r w:rsidRPr="00592BD5">
              <w:rPr>
                <w:rFonts w:ascii="Arial" w:hAnsi="Arial" w:cs="Arial"/>
                <w:noProof/>
                <w:sz w:val="18"/>
                <w:szCs w:val="18"/>
                <w:lang w:val="en-US"/>
              </w:rPr>
              <w:t>1</w:t>
            </w:r>
            <w:r w:rsidRPr="00592BD5">
              <w:rPr>
                <w:rFonts w:ascii="Arial" w:hAnsi="Arial" w:cs="Arial"/>
                <w:sz w:val="18"/>
                <w:szCs w:val="18"/>
              </w:rPr>
              <w:fldChar w:fldCharType="end"/>
            </w:r>
            <w:r w:rsidRPr="00592BD5">
              <w:rPr>
                <w:rFonts w:ascii="Arial" w:hAnsi="Arial" w:cs="Arial"/>
                <w:sz w:val="18"/>
                <w:szCs w:val="18"/>
                <w:lang w:val="en-US"/>
              </w:rPr>
              <w:t xml:space="preserve"> for WB Mode 2B) to meet RAN4 requirements for any of UL Cases 1-3? </w:t>
            </w:r>
          </w:p>
          <w:p w14:paraId="4B610202" w14:textId="77777777" w:rsidR="00A909E6" w:rsidRPr="00592BD5" w:rsidRDefault="00A909E6" w:rsidP="00A909E6">
            <w:pPr>
              <w:pStyle w:val="ListParagraph"/>
              <w:tabs>
                <w:tab w:val="left" w:pos="3584"/>
              </w:tabs>
              <w:rPr>
                <w:rFonts w:ascii="Arial" w:hAnsi="Arial" w:cs="Arial"/>
                <w:sz w:val="18"/>
                <w:szCs w:val="18"/>
                <w:lang w:val="en-US"/>
              </w:rPr>
            </w:pPr>
            <w:r w:rsidRPr="00592BD5">
              <w:rPr>
                <w:rFonts w:ascii="Arial" w:hAnsi="Arial" w:cs="Arial"/>
                <w:sz w:val="18"/>
                <w:szCs w:val="18"/>
                <w:lang w:val="en-US"/>
              </w:rPr>
              <w:tab/>
            </w:r>
          </w:p>
          <w:p w14:paraId="6396EA61" w14:textId="77777777" w:rsidR="00A909E6" w:rsidRPr="00592BD5" w:rsidRDefault="00A909E6" w:rsidP="00A909E6">
            <w:pPr>
              <w:pStyle w:val="ListParagraph"/>
              <w:numPr>
                <w:ilvl w:val="0"/>
                <w:numId w:val="13"/>
              </w:numPr>
              <w:contextualSpacing w:val="0"/>
              <w:jc w:val="both"/>
              <w:rPr>
                <w:rFonts w:ascii="Arial" w:hAnsi="Arial" w:cs="Arial"/>
                <w:sz w:val="18"/>
                <w:szCs w:val="18"/>
                <w:lang w:val="en-US"/>
              </w:rPr>
            </w:pPr>
            <w:r w:rsidRPr="00592BD5">
              <w:rPr>
                <w:rFonts w:ascii="Arial" w:hAnsi="Arial" w:cs="Arial"/>
                <w:b/>
                <w:sz w:val="18"/>
                <w:szCs w:val="18"/>
                <w:lang w:val="en-US"/>
              </w:rPr>
              <w:t>RAN4 response</w:t>
            </w:r>
            <w:r w:rsidRPr="00592BD5">
              <w:rPr>
                <w:rFonts w:ascii="Arial" w:hAnsi="Arial" w:cs="Arial"/>
                <w:sz w:val="18"/>
                <w:szCs w:val="18"/>
                <w:lang w:val="en-US"/>
              </w:rPr>
              <w:t xml:space="preserve">: </w:t>
            </w:r>
            <w:r w:rsidRPr="00592BD5">
              <w:rPr>
                <w:rFonts w:eastAsia="Times New Roman" w:cs="Calibri"/>
                <w:sz w:val="22"/>
                <w:szCs w:val="22"/>
                <w:lang w:val="en-GB"/>
              </w:rPr>
              <w:t>No for all cases</w:t>
            </w:r>
          </w:p>
          <w:p w14:paraId="2FAA7B68" w14:textId="77777777" w:rsidR="00A909E6" w:rsidRPr="00592BD5" w:rsidRDefault="00A909E6" w:rsidP="00A909E6">
            <w:pPr>
              <w:pStyle w:val="ListParagraph"/>
              <w:rPr>
                <w:rFonts w:ascii="Arial" w:hAnsi="Arial" w:cs="Arial"/>
                <w:sz w:val="18"/>
                <w:szCs w:val="18"/>
                <w:lang w:val="en-US"/>
              </w:rPr>
            </w:pPr>
          </w:p>
          <w:p w14:paraId="3A4D1B66" w14:textId="77777777" w:rsidR="00A909E6" w:rsidRPr="00592BD5" w:rsidRDefault="00A909E6" w:rsidP="00A909E6">
            <w:pPr>
              <w:pStyle w:val="ListParagraph"/>
              <w:rPr>
                <w:rFonts w:ascii="Arial" w:hAnsi="Arial" w:cs="Arial"/>
                <w:sz w:val="18"/>
                <w:szCs w:val="18"/>
                <w:lang w:val="en-US"/>
              </w:rPr>
            </w:pPr>
          </w:p>
          <w:p w14:paraId="3B20F0FF" w14:textId="77777777" w:rsidR="00A909E6" w:rsidRPr="00592BD5" w:rsidRDefault="00A909E6" w:rsidP="00A909E6">
            <w:pPr>
              <w:pStyle w:val="ListParagraph"/>
              <w:rPr>
                <w:rFonts w:ascii="Arial" w:hAnsi="Arial" w:cs="Arial"/>
                <w:sz w:val="18"/>
                <w:szCs w:val="18"/>
                <w:lang w:val="en-US"/>
              </w:rPr>
            </w:pPr>
            <w:r w:rsidRPr="00592BD5">
              <w:rPr>
                <w:rFonts w:ascii="Arial" w:hAnsi="Arial" w:cs="Arial"/>
                <w:b/>
                <w:bCs/>
                <w:sz w:val="18"/>
                <w:szCs w:val="18"/>
                <w:lang w:val="en-US"/>
              </w:rPr>
              <w:t>Question 5:</w:t>
            </w:r>
            <w:r w:rsidRPr="00592BD5">
              <w:rPr>
                <w:rFonts w:ascii="Arial" w:hAnsi="Arial" w:cs="Arial"/>
                <w:sz w:val="18"/>
                <w:szCs w:val="18"/>
                <w:lang w:val="en-US"/>
              </w:rPr>
              <w:t xml:space="preserve"> Is there any difference if intra-cell GBs between scheduled contiguous sub-bands are scheduled or not? </w:t>
            </w:r>
          </w:p>
          <w:p w14:paraId="79CA3169" w14:textId="77777777" w:rsidR="00A909E6" w:rsidRPr="00592BD5" w:rsidRDefault="00A909E6" w:rsidP="00A909E6">
            <w:pPr>
              <w:pStyle w:val="ListParagraph"/>
              <w:tabs>
                <w:tab w:val="left" w:pos="3584"/>
              </w:tabs>
              <w:rPr>
                <w:rFonts w:ascii="Arial" w:hAnsi="Arial" w:cs="Arial"/>
                <w:sz w:val="18"/>
                <w:szCs w:val="18"/>
                <w:lang w:val="en-US"/>
              </w:rPr>
            </w:pPr>
            <w:r w:rsidRPr="00592BD5">
              <w:rPr>
                <w:rFonts w:ascii="Arial" w:hAnsi="Arial" w:cs="Arial"/>
                <w:sz w:val="18"/>
                <w:szCs w:val="18"/>
                <w:lang w:val="en-US"/>
              </w:rPr>
              <w:tab/>
            </w:r>
          </w:p>
          <w:p w14:paraId="5CD693FC" w14:textId="77777777" w:rsidR="00A909E6" w:rsidRPr="00592BD5" w:rsidRDefault="00A909E6" w:rsidP="00A909E6">
            <w:pPr>
              <w:pStyle w:val="ListParagraph"/>
              <w:numPr>
                <w:ilvl w:val="0"/>
                <w:numId w:val="13"/>
              </w:numPr>
              <w:contextualSpacing w:val="0"/>
              <w:jc w:val="both"/>
              <w:rPr>
                <w:rFonts w:ascii="Arial" w:hAnsi="Arial" w:cs="Arial"/>
                <w:sz w:val="18"/>
                <w:szCs w:val="18"/>
                <w:lang w:val="en-US"/>
              </w:rPr>
            </w:pPr>
            <w:r w:rsidRPr="00592BD5">
              <w:rPr>
                <w:rFonts w:ascii="Arial" w:hAnsi="Arial" w:cs="Arial"/>
                <w:b/>
                <w:sz w:val="18"/>
                <w:szCs w:val="18"/>
                <w:lang w:val="en-US"/>
              </w:rPr>
              <w:t>RAN4 response</w:t>
            </w:r>
            <w:r w:rsidRPr="00592BD5">
              <w:rPr>
                <w:rFonts w:ascii="Arial" w:hAnsi="Arial" w:cs="Arial"/>
                <w:sz w:val="18"/>
                <w:szCs w:val="18"/>
                <w:lang w:val="en-US"/>
              </w:rPr>
              <w:t>: There is no difference in RF requirement if intra-cell GBs between scheduled contiguous sub-bands are scheduled or not. RAN4 has removed the capability for UE transmission in UL intra-cell GBs. It can be assumed that there is no restriction in scheduling within the intra-cell GB between two scheduled adjacent RB-sets.</w:t>
            </w:r>
          </w:p>
          <w:p w14:paraId="2EF81AB7" w14:textId="77777777" w:rsidR="00A909E6" w:rsidRPr="00592BD5" w:rsidRDefault="00A909E6" w:rsidP="00A909E6">
            <w:pPr>
              <w:pStyle w:val="ListParagraph"/>
              <w:rPr>
                <w:rFonts w:ascii="Arial" w:hAnsi="Arial" w:cs="Arial"/>
                <w:sz w:val="18"/>
                <w:szCs w:val="18"/>
                <w:lang w:val="en-US"/>
              </w:rPr>
            </w:pPr>
          </w:p>
          <w:p w14:paraId="7F25B518" w14:textId="77777777" w:rsidR="00A909E6" w:rsidRPr="00592BD5" w:rsidRDefault="00A909E6" w:rsidP="00A909E6">
            <w:pPr>
              <w:pStyle w:val="ListParagraph"/>
              <w:rPr>
                <w:rFonts w:ascii="Arial" w:hAnsi="Arial" w:cs="Arial"/>
                <w:sz w:val="18"/>
                <w:szCs w:val="18"/>
                <w:lang w:val="en-US"/>
              </w:rPr>
            </w:pPr>
          </w:p>
          <w:p w14:paraId="64A15905" w14:textId="77777777" w:rsidR="00A909E6" w:rsidRPr="00592BD5" w:rsidRDefault="00A909E6" w:rsidP="00A909E6">
            <w:pPr>
              <w:pStyle w:val="ListParagraph"/>
              <w:rPr>
                <w:rFonts w:ascii="Arial" w:hAnsi="Arial" w:cs="Arial"/>
                <w:sz w:val="18"/>
                <w:szCs w:val="18"/>
                <w:lang w:val="en-US"/>
              </w:rPr>
            </w:pPr>
            <w:r w:rsidRPr="00592BD5">
              <w:rPr>
                <w:rFonts w:ascii="Arial" w:hAnsi="Arial" w:cs="Arial"/>
                <w:sz w:val="18"/>
                <w:szCs w:val="18"/>
                <w:lang w:val="en-US"/>
              </w:rPr>
              <w:t xml:space="preserve">Finally, if the answer to any of Questions 2a/2b/2c/4/5 is yes and capabilities for any of the cases are deemed needed, RAN1 would like to request RAN4 to define the corresponding UE capabilities. </w:t>
            </w:r>
          </w:p>
          <w:p w14:paraId="1CE10609" w14:textId="77777777" w:rsidR="00A909E6" w:rsidRPr="00592BD5" w:rsidRDefault="00A909E6" w:rsidP="00A909E6">
            <w:pPr>
              <w:pStyle w:val="ListParagraph"/>
              <w:rPr>
                <w:rFonts w:ascii="Arial" w:hAnsi="Arial" w:cs="Arial"/>
                <w:sz w:val="18"/>
                <w:szCs w:val="18"/>
                <w:lang w:val="en-US"/>
              </w:rPr>
            </w:pPr>
          </w:p>
          <w:p w14:paraId="7FB14C5A" w14:textId="77777777" w:rsidR="00A909E6" w:rsidRPr="00592BD5" w:rsidRDefault="00A909E6" w:rsidP="00A909E6">
            <w:pPr>
              <w:pStyle w:val="ListParagraph"/>
              <w:numPr>
                <w:ilvl w:val="0"/>
                <w:numId w:val="13"/>
              </w:numPr>
              <w:contextualSpacing w:val="0"/>
              <w:jc w:val="both"/>
              <w:rPr>
                <w:rFonts w:ascii="Arial" w:hAnsi="Arial" w:cs="Arial"/>
                <w:sz w:val="18"/>
                <w:szCs w:val="18"/>
                <w:lang w:val="en-US"/>
              </w:rPr>
            </w:pPr>
            <w:r w:rsidRPr="00592BD5">
              <w:rPr>
                <w:rFonts w:ascii="Arial" w:hAnsi="Arial" w:cs="Arial"/>
                <w:b/>
                <w:sz w:val="18"/>
                <w:szCs w:val="18"/>
                <w:lang w:val="en-US"/>
              </w:rPr>
              <w:t>RAN4 response</w:t>
            </w:r>
            <w:r w:rsidRPr="00592BD5">
              <w:rPr>
                <w:rFonts w:ascii="Arial" w:hAnsi="Arial" w:cs="Arial"/>
                <w:sz w:val="18"/>
                <w:szCs w:val="18"/>
                <w:lang w:val="en-US"/>
              </w:rPr>
              <w:t>: RAN4 would like to further understand RAN1’s intention of the action in the LS: whether RAN1 is asking RAN4 to confirm the feature groups [10-19a]</w:t>
            </w:r>
            <w:r w:rsidRPr="00592BD5">
              <w:rPr>
                <w:rFonts w:ascii="Arial" w:hAnsi="Arial" w:cs="Arial" w:hint="eastAsia"/>
                <w:sz w:val="18"/>
                <w:szCs w:val="18"/>
                <w:lang w:val="en-US"/>
              </w:rPr>
              <w:t xml:space="preserve">, </w:t>
            </w:r>
            <w:r w:rsidRPr="00592BD5">
              <w:rPr>
                <w:rFonts w:ascii="Arial" w:hAnsi="Arial" w:cs="Arial"/>
                <w:sz w:val="18"/>
                <w:szCs w:val="18"/>
                <w:lang w:val="en-US"/>
              </w:rPr>
              <w:t>[10-19b], [10-19c], [10-19d], [10-19e], [10-19f] in RAN1 feature list R1-2004970 or RAN1 is asking RAN4 to define new UE capabilities in RAN4 feature list, if needed.</w:t>
            </w:r>
          </w:p>
          <w:p w14:paraId="3BFA1092" w14:textId="77777777" w:rsidR="00A909E6" w:rsidRDefault="00A909E6" w:rsidP="00A909E6">
            <w:pPr>
              <w:rPr>
                <w:lang w:val="en-US"/>
              </w:rPr>
            </w:pPr>
          </w:p>
        </w:tc>
      </w:tr>
    </w:tbl>
    <w:p w14:paraId="0043F66A" w14:textId="77777777" w:rsidR="00D22681" w:rsidRDefault="00D22681" w:rsidP="00A909E6">
      <w:pPr>
        <w:rPr>
          <w:rFonts w:ascii="Arial" w:hAnsi="Arial" w:cs="Arial"/>
          <w:lang w:val="en-US"/>
        </w:rPr>
      </w:pPr>
    </w:p>
    <w:p w14:paraId="61269B63" w14:textId="735E7F32" w:rsidR="00A909E6" w:rsidRPr="009951D3" w:rsidRDefault="00A909E6" w:rsidP="00A909E6">
      <w:pPr>
        <w:rPr>
          <w:sz w:val="22"/>
          <w:szCs w:val="22"/>
          <w:lang w:val="en-US"/>
        </w:rPr>
      </w:pPr>
      <w:r w:rsidRPr="009951D3">
        <w:rPr>
          <w:sz w:val="22"/>
          <w:szCs w:val="22"/>
          <w:lang w:val="en-US"/>
        </w:rPr>
        <w:t>In this contribution we discuss</w:t>
      </w:r>
      <w:r w:rsidR="00D22681" w:rsidRPr="009951D3">
        <w:rPr>
          <w:sz w:val="22"/>
          <w:szCs w:val="22"/>
          <w:lang w:val="en-US"/>
        </w:rPr>
        <w:t xml:space="preserve"> </w:t>
      </w:r>
      <w:r w:rsidRPr="009951D3">
        <w:rPr>
          <w:sz w:val="22"/>
          <w:szCs w:val="22"/>
          <w:lang w:val="en-US"/>
        </w:rPr>
        <w:t xml:space="preserve">RAN4 response and provide </w:t>
      </w:r>
      <w:r w:rsidR="00E100AF" w:rsidRPr="009951D3">
        <w:rPr>
          <w:sz w:val="22"/>
          <w:szCs w:val="22"/>
          <w:lang w:val="en-US"/>
        </w:rPr>
        <w:t>answer</w:t>
      </w:r>
      <w:r w:rsidR="006A6850" w:rsidRPr="009951D3">
        <w:rPr>
          <w:sz w:val="22"/>
          <w:szCs w:val="22"/>
          <w:lang w:val="en-US"/>
        </w:rPr>
        <w:t>s</w:t>
      </w:r>
      <w:r w:rsidRPr="009951D3">
        <w:rPr>
          <w:sz w:val="22"/>
          <w:szCs w:val="22"/>
          <w:lang w:val="en-US"/>
        </w:rPr>
        <w:t xml:space="preserve"> to </w:t>
      </w:r>
      <w:r w:rsidR="006A6850" w:rsidRPr="009951D3">
        <w:rPr>
          <w:sz w:val="22"/>
          <w:szCs w:val="22"/>
          <w:lang w:val="en-US"/>
        </w:rPr>
        <w:t>RAN4</w:t>
      </w:r>
      <w:r w:rsidRPr="009951D3">
        <w:rPr>
          <w:sz w:val="22"/>
          <w:szCs w:val="22"/>
          <w:lang w:val="en-US"/>
        </w:rPr>
        <w:t xml:space="preserve"> </w:t>
      </w:r>
      <w:r w:rsidR="00E100AF" w:rsidRPr="009951D3">
        <w:rPr>
          <w:sz w:val="22"/>
          <w:szCs w:val="22"/>
          <w:lang w:val="en-US"/>
        </w:rPr>
        <w:t>follow</w:t>
      </w:r>
      <w:r w:rsidR="006A6850" w:rsidRPr="009951D3">
        <w:rPr>
          <w:sz w:val="22"/>
          <w:szCs w:val="22"/>
          <w:lang w:val="en-US"/>
        </w:rPr>
        <w:t>-</w:t>
      </w:r>
      <w:r w:rsidR="00E100AF" w:rsidRPr="009951D3">
        <w:rPr>
          <w:sz w:val="22"/>
          <w:szCs w:val="22"/>
          <w:lang w:val="en-US"/>
        </w:rPr>
        <w:t xml:space="preserve">up </w:t>
      </w:r>
      <w:r w:rsidRPr="009951D3">
        <w:rPr>
          <w:sz w:val="22"/>
          <w:szCs w:val="22"/>
          <w:lang w:val="en-US"/>
        </w:rPr>
        <w:t>question.</w:t>
      </w:r>
    </w:p>
    <w:p w14:paraId="5968D2AA" w14:textId="1D7BAF64" w:rsidR="00084FCA" w:rsidRDefault="008E7F5F" w:rsidP="003B3014">
      <w:pPr>
        <w:pStyle w:val="Heading1"/>
        <w:rPr>
          <w:lang w:val="en-US"/>
        </w:rPr>
      </w:pPr>
      <w:r>
        <w:rPr>
          <w:lang w:val="en-US"/>
        </w:rPr>
        <w:t xml:space="preserve">Discussion on </w:t>
      </w:r>
      <w:r w:rsidR="00E100AF">
        <w:rPr>
          <w:lang w:val="en-US"/>
        </w:rPr>
        <w:t>WB NR-U capabilities</w:t>
      </w:r>
    </w:p>
    <w:p w14:paraId="0D4D1A7B" w14:textId="6C79F477" w:rsidR="007D2D07" w:rsidRPr="000C48AD" w:rsidRDefault="006A6850" w:rsidP="007D2D07">
      <w:pPr>
        <w:pStyle w:val="Heading2"/>
        <w:rPr>
          <w:lang w:val="en-US"/>
        </w:rPr>
      </w:pPr>
      <w:r>
        <w:rPr>
          <w:lang w:val="en-US"/>
        </w:rPr>
        <w:t>On follow up RAN4 question</w:t>
      </w:r>
    </w:p>
    <w:p w14:paraId="5769233B" w14:textId="13AB3FDA" w:rsidR="007D2D07" w:rsidRPr="009951D3" w:rsidRDefault="00B72919" w:rsidP="007D2D07">
      <w:pPr>
        <w:rPr>
          <w:sz w:val="22"/>
          <w:szCs w:val="22"/>
          <w:lang w:val="en-US"/>
        </w:rPr>
      </w:pPr>
      <w:r w:rsidRPr="009951D3">
        <w:rPr>
          <w:sz w:val="22"/>
          <w:szCs w:val="22"/>
          <w:lang w:val="en-US"/>
        </w:rPr>
        <w:t>Along with some responses, RAN4 also asked one question</w:t>
      </w:r>
      <w:r w:rsidR="00CD64EE" w:rsidRPr="009951D3">
        <w:rPr>
          <w:sz w:val="22"/>
          <w:szCs w:val="22"/>
          <w:lang w:val="en-US"/>
        </w:rPr>
        <w:t xml:space="preserve"> from RAN1</w:t>
      </w:r>
    </w:p>
    <w:tbl>
      <w:tblPr>
        <w:tblStyle w:val="TableGrid"/>
        <w:tblW w:w="0" w:type="auto"/>
        <w:tblLook w:val="04A0" w:firstRow="1" w:lastRow="0" w:firstColumn="1" w:lastColumn="0" w:noHBand="0" w:noVBand="1"/>
      </w:tblPr>
      <w:tblGrid>
        <w:gridCol w:w="9629"/>
      </w:tblGrid>
      <w:tr w:rsidR="00CD64EE" w14:paraId="7C329A24" w14:textId="77777777" w:rsidTr="00CD64EE">
        <w:tc>
          <w:tcPr>
            <w:tcW w:w="9629" w:type="dxa"/>
          </w:tcPr>
          <w:p w14:paraId="1B43341A" w14:textId="78D85E97" w:rsidR="00CD64EE" w:rsidRDefault="00CD64EE" w:rsidP="00D22681">
            <w:pPr>
              <w:jc w:val="both"/>
              <w:rPr>
                <w:lang w:val="en-US"/>
              </w:rPr>
            </w:pPr>
            <w:r w:rsidRPr="00B72919">
              <w:rPr>
                <w:rFonts w:ascii="Arial" w:hAnsi="Arial" w:cs="Arial"/>
                <w:b/>
                <w:lang w:val="en-US"/>
              </w:rPr>
              <w:t>RAN4 response</w:t>
            </w:r>
            <w:r w:rsidRPr="00B72919">
              <w:rPr>
                <w:rFonts w:ascii="Arial" w:hAnsi="Arial" w:cs="Arial"/>
                <w:lang w:val="en-US"/>
              </w:rPr>
              <w:t>: RAN4 would like to further understand RAN1’s intention of the action in the LS: whether RAN1 is asking RAN4 to confirm the feature groups [10-19a]</w:t>
            </w:r>
            <w:r w:rsidRPr="00B72919">
              <w:rPr>
                <w:rFonts w:ascii="Arial" w:hAnsi="Arial" w:cs="Arial" w:hint="eastAsia"/>
                <w:lang w:val="en-US"/>
              </w:rPr>
              <w:t xml:space="preserve">, </w:t>
            </w:r>
            <w:r w:rsidRPr="00B72919">
              <w:rPr>
                <w:rFonts w:ascii="Arial" w:hAnsi="Arial" w:cs="Arial"/>
                <w:lang w:val="en-US"/>
              </w:rPr>
              <w:t>[10-19b], [10-19c], [10-19d], [10-19e], [10-19f] in RAN1 feature list R1-2004970 or RAN1 is asking RAN4 to define new UE capabilities in RAN4 feature list, if needed.</w:t>
            </w:r>
          </w:p>
        </w:tc>
      </w:tr>
    </w:tbl>
    <w:p w14:paraId="61B89EB8" w14:textId="77777777" w:rsidR="00D22681" w:rsidRDefault="00D22681" w:rsidP="007D2D07">
      <w:pPr>
        <w:rPr>
          <w:lang w:val="en-US"/>
        </w:rPr>
      </w:pPr>
    </w:p>
    <w:p w14:paraId="5A3B051E" w14:textId="695E4CE3" w:rsidR="00B72919" w:rsidRPr="009951D3" w:rsidRDefault="00B72919" w:rsidP="007D2D07">
      <w:pPr>
        <w:rPr>
          <w:sz w:val="22"/>
          <w:szCs w:val="22"/>
          <w:lang w:val="en-US"/>
        </w:rPr>
      </w:pPr>
      <w:r w:rsidRPr="009951D3">
        <w:rPr>
          <w:sz w:val="22"/>
          <w:szCs w:val="22"/>
          <w:lang w:val="en-US"/>
        </w:rPr>
        <w:t>First of all, the original question</w:t>
      </w:r>
      <w:r w:rsidR="001E29AE" w:rsidRPr="009951D3">
        <w:rPr>
          <w:sz w:val="22"/>
          <w:szCs w:val="22"/>
          <w:lang w:val="en-US"/>
        </w:rPr>
        <w:t>s and tasks to RAN4 are clear</w:t>
      </w:r>
    </w:p>
    <w:p w14:paraId="617807C0" w14:textId="77777777" w:rsidR="009951D3" w:rsidRDefault="009951D3" w:rsidP="007D2D07">
      <w:pPr>
        <w:rPr>
          <w:lang w:val="en-US"/>
        </w:rPr>
      </w:pPr>
    </w:p>
    <w:tbl>
      <w:tblPr>
        <w:tblStyle w:val="TableGrid"/>
        <w:tblW w:w="0" w:type="auto"/>
        <w:tblLook w:val="04A0" w:firstRow="1" w:lastRow="0" w:firstColumn="1" w:lastColumn="0" w:noHBand="0" w:noVBand="1"/>
      </w:tblPr>
      <w:tblGrid>
        <w:gridCol w:w="9629"/>
      </w:tblGrid>
      <w:tr w:rsidR="00CD64EE" w14:paraId="79EA54DF" w14:textId="77777777" w:rsidTr="00CD64EE">
        <w:tc>
          <w:tcPr>
            <w:tcW w:w="9629" w:type="dxa"/>
          </w:tcPr>
          <w:p w14:paraId="78A5563D" w14:textId="6C999197" w:rsidR="00CD64EE" w:rsidRDefault="00CD64EE" w:rsidP="007D2D07">
            <w:pPr>
              <w:rPr>
                <w:lang w:val="en-US"/>
              </w:rPr>
            </w:pPr>
            <w:r w:rsidRPr="00A909E6">
              <w:rPr>
                <w:rFonts w:ascii="Arial" w:hAnsi="Arial" w:cs="Arial"/>
                <w:lang w:val="en-US"/>
              </w:rPr>
              <w:t>Finally, if the answer to any of Questions 2a/2b/2c/4/5 is yes and capabilities for any of the cases are deemed needed, RAN1 would like to request RAN4 to define the corresponding UE capabilities.</w:t>
            </w:r>
          </w:p>
        </w:tc>
      </w:tr>
    </w:tbl>
    <w:p w14:paraId="707AA5A4" w14:textId="77777777" w:rsidR="009951D3" w:rsidRDefault="009951D3" w:rsidP="007D2D07">
      <w:pPr>
        <w:rPr>
          <w:sz w:val="22"/>
          <w:szCs w:val="22"/>
          <w:lang w:val="en-US"/>
        </w:rPr>
      </w:pPr>
    </w:p>
    <w:p w14:paraId="306279C3" w14:textId="6441C410" w:rsidR="00B72919" w:rsidRDefault="009951D3" w:rsidP="007D2D07">
      <w:pPr>
        <w:rPr>
          <w:sz w:val="22"/>
          <w:szCs w:val="22"/>
          <w:lang w:val="en-US"/>
        </w:rPr>
      </w:pPr>
      <w:r w:rsidRPr="009951D3">
        <w:rPr>
          <w:sz w:val="22"/>
          <w:szCs w:val="22"/>
          <w:lang w:val="en-US"/>
        </w:rPr>
        <w:t>A</w:t>
      </w:r>
      <w:r w:rsidR="00B72919" w:rsidRPr="009951D3">
        <w:rPr>
          <w:sz w:val="22"/>
          <w:szCs w:val="22"/>
          <w:lang w:val="en-US"/>
        </w:rPr>
        <w:t xml:space="preserve">s well as action </w:t>
      </w:r>
      <w:r w:rsidR="001E29AE" w:rsidRPr="009951D3">
        <w:rPr>
          <w:sz w:val="22"/>
          <w:szCs w:val="22"/>
          <w:lang w:val="en-US"/>
        </w:rPr>
        <w:t xml:space="preserve">with respect to RAN4 </w:t>
      </w:r>
      <w:r w:rsidR="00D22681" w:rsidRPr="009951D3">
        <w:rPr>
          <w:sz w:val="22"/>
          <w:szCs w:val="22"/>
          <w:lang w:val="en-US"/>
        </w:rPr>
        <w:t>has been crystal clear.</w:t>
      </w:r>
    </w:p>
    <w:p w14:paraId="4A0B8E2D" w14:textId="77777777" w:rsidR="009951D3" w:rsidRPr="009951D3" w:rsidRDefault="009951D3" w:rsidP="007D2D07">
      <w:pPr>
        <w:rPr>
          <w:sz w:val="22"/>
          <w:szCs w:val="22"/>
          <w:lang w:val="en-US"/>
        </w:rPr>
      </w:pPr>
    </w:p>
    <w:tbl>
      <w:tblPr>
        <w:tblStyle w:val="TableGrid"/>
        <w:tblW w:w="9639" w:type="dxa"/>
        <w:tblInd w:w="-5" w:type="dxa"/>
        <w:tblLook w:val="04A0" w:firstRow="1" w:lastRow="0" w:firstColumn="1" w:lastColumn="0" w:noHBand="0" w:noVBand="1"/>
      </w:tblPr>
      <w:tblGrid>
        <w:gridCol w:w="9639"/>
      </w:tblGrid>
      <w:tr w:rsidR="00CD64EE" w14:paraId="69D71235" w14:textId="77777777" w:rsidTr="00CD64EE">
        <w:tc>
          <w:tcPr>
            <w:tcW w:w="9639" w:type="dxa"/>
          </w:tcPr>
          <w:p w14:paraId="448C2D07" w14:textId="77777777" w:rsidR="00CD64EE" w:rsidRPr="00D7037D" w:rsidRDefault="00CD64EE" w:rsidP="00CD64EE">
            <w:pPr>
              <w:spacing w:after="120"/>
              <w:ind w:left="1985" w:hanging="1985"/>
              <w:rPr>
                <w:rFonts w:ascii="Arial" w:hAnsi="Arial" w:cs="Arial"/>
                <w:b/>
              </w:rPr>
            </w:pPr>
            <w:r w:rsidRPr="00D7037D">
              <w:rPr>
                <w:rFonts w:ascii="Arial" w:hAnsi="Arial" w:cs="Arial"/>
                <w:b/>
              </w:rPr>
              <w:t>To RAN</w:t>
            </w:r>
            <w:r>
              <w:rPr>
                <w:rFonts w:ascii="Arial" w:hAnsi="Arial" w:cs="Arial"/>
                <w:b/>
              </w:rPr>
              <w:t xml:space="preserve"> WG 4</w:t>
            </w:r>
            <w:r w:rsidRPr="00D7037D">
              <w:rPr>
                <w:rFonts w:ascii="Arial" w:hAnsi="Arial" w:cs="Arial"/>
                <w:b/>
              </w:rPr>
              <w:t xml:space="preserve"> group</w:t>
            </w:r>
          </w:p>
          <w:p w14:paraId="4933F8A8" w14:textId="03BE81E7" w:rsidR="00CD64EE" w:rsidRDefault="00CD64EE" w:rsidP="009951D3">
            <w:pPr>
              <w:spacing w:after="120"/>
              <w:ind w:left="993" w:hanging="993"/>
              <w:rPr>
                <w:rFonts w:ascii="Arial" w:hAnsi="Arial" w:cs="Arial"/>
                <w:b/>
                <w:lang w:val="en-US"/>
              </w:rPr>
            </w:pPr>
            <w:r w:rsidRPr="00D7037D">
              <w:rPr>
                <w:rFonts w:ascii="Arial" w:hAnsi="Arial" w:cs="Arial"/>
                <w:b/>
              </w:rPr>
              <w:t xml:space="preserve">ACTION: </w:t>
            </w:r>
            <w:r w:rsidRPr="00D7037D">
              <w:rPr>
                <w:rFonts w:ascii="Arial" w:hAnsi="Arial" w:cs="Arial"/>
                <w:b/>
              </w:rPr>
              <w:tab/>
            </w:r>
            <w:r w:rsidRPr="00D7037D">
              <w:rPr>
                <w:rFonts w:ascii="Arial" w:hAnsi="Arial" w:cs="Arial"/>
              </w:rPr>
              <w:t>RAN WG</w:t>
            </w:r>
            <w:r>
              <w:rPr>
                <w:rFonts w:ascii="Arial" w:hAnsi="Arial" w:cs="Arial"/>
              </w:rPr>
              <w:t>1</w:t>
            </w:r>
            <w:r w:rsidRPr="00D7037D">
              <w:rPr>
                <w:rFonts w:ascii="Arial" w:hAnsi="Arial" w:cs="Arial"/>
              </w:rPr>
              <w:t xml:space="preserve"> </w:t>
            </w:r>
            <w:r>
              <w:rPr>
                <w:rFonts w:ascii="Arial" w:hAnsi="Arial" w:cs="Arial"/>
              </w:rPr>
              <w:t xml:space="preserve">respectfully </w:t>
            </w:r>
            <w:r w:rsidRPr="00D7037D">
              <w:rPr>
                <w:rFonts w:ascii="Arial" w:hAnsi="Arial" w:cs="Arial"/>
              </w:rPr>
              <w:t>asks RAN</w:t>
            </w:r>
            <w:r>
              <w:rPr>
                <w:rFonts w:ascii="Arial" w:hAnsi="Arial" w:cs="Arial"/>
              </w:rPr>
              <w:t xml:space="preserve"> WG4 for a response to the above questions and </w:t>
            </w:r>
            <w:r w:rsidRPr="00C62FE4">
              <w:rPr>
                <w:rFonts w:ascii="Arial" w:hAnsi="Arial" w:cs="Arial"/>
              </w:rPr>
              <w:t>request</w:t>
            </w:r>
            <w:r>
              <w:rPr>
                <w:rFonts w:ascii="Arial" w:hAnsi="Arial" w:cs="Arial"/>
              </w:rPr>
              <w:t>s</w:t>
            </w:r>
            <w:r w:rsidRPr="00C62FE4">
              <w:rPr>
                <w:rFonts w:ascii="Arial" w:hAnsi="Arial" w:cs="Arial"/>
              </w:rPr>
              <w:t xml:space="preserve"> RAN4 to define the corresponding UE capabilities</w:t>
            </w:r>
            <w:r w:rsidRPr="009F5D79">
              <w:rPr>
                <w:rFonts w:ascii="Arial" w:hAnsi="Arial" w:cs="Arial"/>
              </w:rPr>
              <w:t xml:space="preserve"> </w:t>
            </w:r>
            <w:r>
              <w:rPr>
                <w:rFonts w:ascii="Arial" w:hAnsi="Arial" w:cs="Arial"/>
              </w:rPr>
              <w:t>i</w:t>
            </w:r>
            <w:r w:rsidRPr="001261CE">
              <w:rPr>
                <w:rFonts w:ascii="Arial" w:hAnsi="Arial" w:cs="Arial"/>
              </w:rPr>
              <w:t>f the answer to any of Questions 2a/2b</w:t>
            </w:r>
            <w:r>
              <w:rPr>
                <w:rFonts w:ascii="Arial" w:hAnsi="Arial" w:cs="Arial"/>
              </w:rPr>
              <w:t xml:space="preserve">/2c/4/5 is yes </w:t>
            </w:r>
            <w:r w:rsidRPr="00C62FE4">
              <w:rPr>
                <w:rFonts w:ascii="Arial" w:hAnsi="Arial" w:cs="Arial"/>
              </w:rPr>
              <w:t xml:space="preserve">and capabilities for any </w:t>
            </w:r>
            <w:r>
              <w:rPr>
                <w:rFonts w:ascii="Arial" w:hAnsi="Arial" w:cs="Arial"/>
              </w:rPr>
              <w:t>of the cases are deemed needed.</w:t>
            </w:r>
          </w:p>
        </w:tc>
      </w:tr>
    </w:tbl>
    <w:p w14:paraId="5364277A" w14:textId="77777777" w:rsidR="00CD64EE" w:rsidRDefault="00CD64EE" w:rsidP="00B72919">
      <w:pPr>
        <w:spacing w:after="120"/>
        <w:ind w:left="1985" w:hanging="1985"/>
        <w:rPr>
          <w:rFonts w:ascii="Arial" w:hAnsi="Arial" w:cs="Arial"/>
          <w:b/>
          <w:lang w:val="en-US"/>
        </w:rPr>
      </w:pPr>
    </w:p>
    <w:p w14:paraId="2D1589A3" w14:textId="44E633D2" w:rsidR="0012339E" w:rsidRPr="009951D3" w:rsidRDefault="009951D3" w:rsidP="007D2D07">
      <w:pPr>
        <w:rPr>
          <w:sz w:val="22"/>
          <w:szCs w:val="22"/>
          <w:lang w:val="en-US"/>
        </w:rPr>
      </w:pPr>
      <w:r w:rsidRPr="009951D3">
        <w:rPr>
          <w:sz w:val="22"/>
          <w:szCs w:val="22"/>
        </w:rPr>
        <w:t>On the other hand</w:t>
      </w:r>
      <w:r w:rsidR="00B4332D" w:rsidRPr="009951D3">
        <w:rPr>
          <w:sz w:val="22"/>
          <w:szCs w:val="22"/>
        </w:rPr>
        <w:t>,</w:t>
      </w:r>
      <w:r w:rsidRPr="009951D3">
        <w:rPr>
          <w:sz w:val="22"/>
          <w:szCs w:val="22"/>
        </w:rPr>
        <w:t xml:space="preserve"> it is true that</w:t>
      </w:r>
      <w:r w:rsidR="00D22681" w:rsidRPr="009951D3">
        <w:rPr>
          <w:sz w:val="22"/>
          <w:szCs w:val="22"/>
        </w:rPr>
        <w:t xml:space="preserve"> </w:t>
      </w:r>
      <w:r w:rsidR="00723509" w:rsidRPr="009951D3">
        <w:rPr>
          <w:sz w:val="22"/>
          <w:szCs w:val="22"/>
        </w:rPr>
        <w:t>RAN1 asked RAN2</w:t>
      </w:r>
      <w:r w:rsidR="0019698E" w:rsidRPr="009951D3">
        <w:rPr>
          <w:sz w:val="22"/>
          <w:szCs w:val="22"/>
        </w:rPr>
        <w:t xml:space="preserve"> to reserve</w:t>
      </w:r>
      <w:r w:rsidR="00723509" w:rsidRPr="009951D3">
        <w:rPr>
          <w:sz w:val="22"/>
          <w:szCs w:val="22"/>
        </w:rPr>
        <w:t xml:space="preserve"> bits, under pressure of finalizing</w:t>
      </w:r>
      <w:r w:rsidR="0019698E" w:rsidRPr="009951D3">
        <w:rPr>
          <w:sz w:val="22"/>
          <w:szCs w:val="22"/>
        </w:rPr>
        <w:t xml:space="preserve"> the capabilities</w:t>
      </w:r>
      <w:r w:rsidRPr="009951D3">
        <w:rPr>
          <w:sz w:val="22"/>
          <w:szCs w:val="22"/>
        </w:rPr>
        <w:t xml:space="preserve"> in May</w:t>
      </w:r>
      <w:r w:rsidR="0019698E" w:rsidRPr="009951D3">
        <w:rPr>
          <w:sz w:val="22"/>
          <w:szCs w:val="22"/>
        </w:rPr>
        <w:t>, but RAN2 decided not to standardize reserved bit</w:t>
      </w:r>
      <w:r w:rsidR="00CD64EE" w:rsidRPr="009951D3">
        <w:rPr>
          <w:sz w:val="22"/>
          <w:szCs w:val="22"/>
        </w:rPr>
        <w:t>s</w:t>
      </w:r>
      <w:r w:rsidR="0019698E" w:rsidRPr="009951D3">
        <w:rPr>
          <w:sz w:val="22"/>
          <w:szCs w:val="22"/>
        </w:rPr>
        <w:t xml:space="preserve"> without </w:t>
      </w:r>
      <w:r w:rsidR="00CD64EE" w:rsidRPr="009951D3">
        <w:rPr>
          <w:sz w:val="22"/>
          <w:szCs w:val="22"/>
        </w:rPr>
        <w:t xml:space="preserve">agreed </w:t>
      </w:r>
      <w:r w:rsidR="0019698E" w:rsidRPr="009951D3">
        <w:rPr>
          <w:sz w:val="22"/>
          <w:szCs w:val="22"/>
        </w:rPr>
        <w:t>content</w:t>
      </w:r>
      <w:r w:rsidR="0012339E" w:rsidRPr="009951D3">
        <w:rPr>
          <w:sz w:val="22"/>
          <w:szCs w:val="22"/>
        </w:rPr>
        <w:t>,</w:t>
      </w:r>
      <w:r w:rsidR="0099182B" w:rsidRPr="009951D3">
        <w:rPr>
          <w:sz w:val="22"/>
          <w:szCs w:val="22"/>
        </w:rPr>
        <w:t xml:space="preserve"> </w:t>
      </w:r>
      <w:r w:rsidR="0012339E" w:rsidRPr="009951D3">
        <w:rPr>
          <w:sz w:val="22"/>
          <w:szCs w:val="22"/>
        </w:rPr>
        <w:t>this being</w:t>
      </w:r>
      <w:r w:rsidR="0099182B" w:rsidRPr="009951D3">
        <w:rPr>
          <w:sz w:val="22"/>
          <w:szCs w:val="22"/>
        </w:rPr>
        <w:t xml:space="preserve"> </w:t>
      </w:r>
      <w:r w:rsidR="0012339E" w:rsidRPr="009951D3">
        <w:rPr>
          <w:sz w:val="22"/>
          <w:szCs w:val="22"/>
        </w:rPr>
        <w:t>pointed out also by LS from RAN2</w:t>
      </w:r>
      <w:r w:rsidR="00B4332D" w:rsidRPr="009951D3">
        <w:rPr>
          <w:sz w:val="22"/>
          <w:szCs w:val="22"/>
        </w:rPr>
        <w:t>.</w:t>
      </w:r>
      <w:r w:rsidR="00B4332D" w:rsidRPr="009951D3">
        <w:rPr>
          <w:sz w:val="22"/>
          <w:szCs w:val="22"/>
          <w:lang w:val="en-US"/>
        </w:rPr>
        <w:t xml:space="preserve"> Furthermore,</w:t>
      </w:r>
      <w:r w:rsidR="00D22681" w:rsidRPr="009951D3">
        <w:rPr>
          <w:sz w:val="22"/>
          <w:szCs w:val="22"/>
          <w:lang w:val="en-US"/>
        </w:rPr>
        <w:t xml:space="preserve"> features </w:t>
      </w:r>
      <w:r w:rsidR="00592BD5">
        <w:rPr>
          <w:sz w:val="22"/>
          <w:szCs w:val="22"/>
          <w:lang w:val="en-US"/>
        </w:rPr>
        <w:t>[</w:t>
      </w:r>
      <w:r w:rsidR="00D22681" w:rsidRPr="009951D3">
        <w:rPr>
          <w:sz w:val="22"/>
          <w:szCs w:val="22"/>
          <w:lang w:val="en-US"/>
        </w:rPr>
        <w:t>10-19x</w:t>
      </w:r>
      <w:r w:rsidR="00592BD5">
        <w:rPr>
          <w:sz w:val="22"/>
          <w:szCs w:val="22"/>
          <w:lang w:val="en-US"/>
        </w:rPr>
        <w:t>]</w:t>
      </w:r>
      <w:r w:rsidR="00D22681" w:rsidRPr="009951D3">
        <w:rPr>
          <w:sz w:val="22"/>
          <w:szCs w:val="22"/>
          <w:lang w:val="en-US"/>
        </w:rPr>
        <w:t xml:space="preserve"> </w:t>
      </w:r>
      <w:r w:rsidR="00B4332D" w:rsidRPr="009951D3">
        <w:rPr>
          <w:sz w:val="22"/>
          <w:szCs w:val="22"/>
          <w:lang w:val="en-US"/>
        </w:rPr>
        <w:t xml:space="preserve">copy gNB LBT operating modes and </w:t>
      </w:r>
      <w:r w:rsidR="00D22681" w:rsidRPr="009951D3">
        <w:rPr>
          <w:sz w:val="22"/>
          <w:szCs w:val="22"/>
          <w:lang w:val="en-US"/>
        </w:rPr>
        <w:t>do not reflect RF aspects.</w:t>
      </w:r>
      <w:r w:rsidR="0012339E" w:rsidRPr="009951D3">
        <w:rPr>
          <w:sz w:val="22"/>
          <w:szCs w:val="22"/>
          <w:lang w:val="en-US"/>
        </w:rPr>
        <w:t xml:space="preserve"> Therefore, RAN4 capabilities if needed shall</w:t>
      </w:r>
      <w:r w:rsidRPr="009951D3">
        <w:rPr>
          <w:sz w:val="22"/>
          <w:szCs w:val="22"/>
          <w:lang w:val="en-US"/>
        </w:rPr>
        <w:t xml:space="preserve"> in no matter </w:t>
      </w:r>
      <w:r w:rsidR="0012339E" w:rsidRPr="009951D3">
        <w:rPr>
          <w:sz w:val="22"/>
          <w:szCs w:val="22"/>
          <w:lang w:val="en-US"/>
        </w:rPr>
        <w:t>be based on 10-19x</w:t>
      </w:r>
      <w:r w:rsidRPr="009951D3">
        <w:rPr>
          <w:sz w:val="22"/>
          <w:szCs w:val="22"/>
          <w:lang w:val="en-US"/>
        </w:rPr>
        <w:t>.</w:t>
      </w:r>
    </w:p>
    <w:p w14:paraId="564AF57A" w14:textId="00909754" w:rsidR="001E29AE" w:rsidRPr="00592BD5" w:rsidRDefault="00592BD5" w:rsidP="00592BD5">
      <w:pPr>
        <w:pStyle w:val="ListParagraph"/>
        <w:ind w:left="0"/>
        <w:rPr>
          <w:b/>
          <w:bCs/>
          <w:sz w:val="22"/>
          <w:szCs w:val="22"/>
          <w:lang w:val="en-US"/>
        </w:rPr>
      </w:pPr>
      <w:r>
        <w:rPr>
          <w:b/>
          <w:bCs/>
          <w:sz w:val="22"/>
          <w:szCs w:val="22"/>
          <w:lang w:val="en-US"/>
        </w:rPr>
        <w:t>Observation-1</w:t>
      </w:r>
      <w:r w:rsidR="0012339E" w:rsidRPr="009951D3">
        <w:rPr>
          <w:b/>
          <w:bCs/>
          <w:sz w:val="22"/>
          <w:szCs w:val="22"/>
          <w:lang w:val="en-US"/>
        </w:rPr>
        <w:t xml:space="preserve">: </w:t>
      </w:r>
      <w:r w:rsidR="0012339E" w:rsidRPr="00592BD5">
        <w:rPr>
          <w:i/>
          <w:iCs/>
          <w:sz w:val="22"/>
          <w:szCs w:val="22"/>
          <w:lang w:val="en-US"/>
        </w:rPr>
        <w:t>RAN1 10-19x capabilities are not agree</w:t>
      </w:r>
      <w:r w:rsidR="00E93334">
        <w:rPr>
          <w:i/>
          <w:iCs/>
          <w:sz w:val="22"/>
          <w:szCs w:val="22"/>
          <w:lang w:val="en-US"/>
        </w:rPr>
        <w:t>d</w:t>
      </w:r>
      <w:r w:rsidR="0012339E" w:rsidRPr="00592BD5">
        <w:rPr>
          <w:i/>
          <w:iCs/>
          <w:sz w:val="22"/>
          <w:szCs w:val="22"/>
          <w:lang w:val="en-US"/>
        </w:rPr>
        <w:t>, they reflect LBT modes and shall not be a base for RAN4 capabilities (if any).</w:t>
      </w:r>
      <w:r w:rsidR="0012339E" w:rsidRPr="00592BD5">
        <w:rPr>
          <w:b/>
          <w:bCs/>
          <w:sz w:val="22"/>
          <w:szCs w:val="22"/>
          <w:lang w:val="en-US"/>
        </w:rPr>
        <w:t xml:space="preserve"> </w:t>
      </w:r>
    </w:p>
    <w:p w14:paraId="0A6841FA" w14:textId="2C34FD7D" w:rsidR="007D2D07" w:rsidRPr="000C48AD" w:rsidRDefault="00D22681" w:rsidP="007D2D07">
      <w:pPr>
        <w:pStyle w:val="Heading2"/>
        <w:rPr>
          <w:lang w:val="en-US"/>
        </w:rPr>
      </w:pPr>
      <w:r>
        <w:rPr>
          <w:lang w:val="en-US"/>
        </w:rPr>
        <w:t>Discussion on DL c</w:t>
      </w:r>
      <w:r w:rsidR="007D2D07">
        <w:rPr>
          <w:lang w:val="en-US"/>
        </w:rPr>
        <w:t xml:space="preserve">apabilities </w:t>
      </w:r>
    </w:p>
    <w:p w14:paraId="5CB7BB9B" w14:textId="77777777" w:rsidR="007D2D07" w:rsidRDefault="007D2D07" w:rsidP="007D2D07">
      <w:pPr>
        <w:rPr>
          <w:rFonts w:ascii="Arial" w:hAnsi="Arial" w:cs="Arial"/>
        </w:rPr>
      </w:pPr>
      <w:r>
        <w:rPr>
          <w:rFonts w:ascii="Arial" w:hAnsi="Arial" w:cs="Arial"/>
        </w:rPr>
        <w:t>The following DL wideband operation cases are discussed.</w:t>
      </w:r>
    </w:p>
    <w:p w14:paraId="0FA51476" w14:textId="77777777" w:rsidR="007D2D07" w:rsidRDefault="007D2D07" w:rsidP="007D2D07">
      <w:pPr>
        <w:pStyle w:val="ListParagraph"/>
        <w:numPr>
          <w:ilvl w:val="0"/>
          <w:numId w:val="14"/>
        </w:numPr>
        <w:contextualSpacing w:val="0"/>
        <w:rPr>
          <w:rFonts w:ascii="Arial" w:hAnsi="Arial" w:cs="Arial"/>
        </w:rPr>
      </w:pPr>
      <w:r>
        <w:rPr>
          <w:rFonts w:ascii="Arial" w:hAnsi="Arial" w:cs="Arial"/>
          <w:b/>
        </w:rPr>
        <w:t>DL Case 1</w:t>
      </w:r>
      <w:r>
        <w:rPr>
          <w:rFonts w:ascii="Arial" w:hAnsi="Arial" w:cs="Arial"/>
        </w:rPr>
        <w:t>: Intra-band CA</w:t>
      </w:r>
    </w:p>
    <w:p w14:paraId="4B0E9C9A" w14:textId="77777777" w:rsidR="007D2D07" w:rsidRPr="00D17617" w:rsidRDefault="007D2D07" w:rsidP="007D2D07">
      <w:pPr>
        <w:pStyle w:val="ListParagraph"/>
        <w:numPr>
          <w:ilvl w:val="0"/>
          <w:numId w:val="14"/>
        </w:numPr>
        <w:contextualSpacing w:val="0"/>
        <w:rPr>
          <w:rFonts w:ascii="Arial" w:hAnsi="Arial" w:cs="Arial"/>
          <w:lang w:val="en-US"/>
        </w:rPr>
      </w:pPr>
      <w:r w:rsidRPr="00D17617">
        <w:rPr>
          <w:rFonts w:ascii="Arial" w:hAnsi="Arial" w:cs="Arial"/>
          <w:b/>
          <w:lang w:val="en-US"/>
        </w:rPr>
        <w:t>DL Case 2</w:t>
      </w:r>
      <w:r w:rsidRPr="00D17617">
        <w:rPr>
          <w:rFonts w:ascii="Arial" w:hAnsi="Arial" w:cs="Arial"/>
          <w:lang w:val="en-US"/>
        </w:rPr>
        <w:t xml:space="preserve">: Wideband carrier operation Modes 2/3 </w:t>
      </w:r>
      <w:r w:rsidRPr="00D17617">
        <w:rPr>
          <w:rFonts w:ascii="Arial" w:hAnsi="Arial" w:cs="Arial"/>
          <w:u w:val="single"/>
          <w:lang w:val="en-US"/>
        </w:rPr>
        <w:t>without scheduling intra-cell guard bands</w:t>
      </w:r>
    </w:p>
    <w:p w14:paraId="0A9AA075" w14:textId="77777777" w:rsidR="007D2D07" w:rsidRPr="00D17617" w:rsidRDefault="007D2D07" w:rsidP="007D2D07">
      <w:pPr>
        <w:pStyle w:val="ListParagraph"/>
        <w:numPr>
          <w:ilvl w:val="1"/>
          <w:numId w:val="14"/>
        </w:numPr>
        <w:contextualSpacing w:val="0"/>
        <w:rPr>
          <w:rFonts w:ascii="Arial" w:hAnsi="Arial" w:cs="Arial"/>
          <w:lang w:val="en-US"/>
        </w:rPr>
      </w:pPr>
      <w:r w:rsidRPr="00D17617">
        <w:rPr>
          <w:rFonts w:ascii="Arial" w:hAnsi="Arial" w:cs="Arial"/>
          <w:lang w:val="en-US"/>
        </w:rPr>
        <w:t xml:space="preserve">DL Case 2a: Mode 2 where </w:t>
      </w:r>
      <w:r w:rsidRPr="00D17617">
        <w:rPr>
          <w:rFonts w:ascii="Arial" w:eastAsia="Times New Roman" w:hAnsi="Arial" w:cs="Arial"/>
          <w:lang w:val="en-US"/>
        </w:rPr>
        <w:t>single wideband carrier when LBT is successful in a subset of the LBT sub-bands which are contiguous [1]</w:t>
      </w:r>
    </w:p>
    <w:p w14:paraId="690A5A2E" w14:textId="77777777" w:rsidR="007D2D07" w:rsidRPr="00D17617" w:rsidRDefault="007D2D07" w:rsidP="007D2D07">
      <w:pPr>
        <w:pStyle w:val="ListParagraph"/>
        <w:numPr>
          <w:ilvl w:val="1"/>
          <w:numId w:val="14"/>
        </w:numPr>
        <w:contextualSpacing w:val="0"/>
        <w:rPr>
          <w:rFonts w:ascii="Arial" w:hAnsi="Arial" w:cs="Arial"/>
          <w:lang w:val="en-US"/>
        </w:rPr>
      </w:pPr>
      <w:r w:rsidRPr="00D17617">
        <w:rPr>
          <w:rFonts w:ascii="Arial" w:hAnsi="Arial" w:cs="Arial"/>
          <w:lang w:val="en-US"/>
        </w:rPr>
        <w:lastRenderedPageBreak/>
        <w:t xml:space="preserve">DL Case 2b: Mode 3 where single wideband carrier when LBT is successful in a subset of the LBT sub-bands which are non-contiguous [1] </w:t>
      </w:r>
    </w:p>
    <w:p w14:paraId="4D3280F5" w14:textId="77777777" w:rsidR="007D2D07" w:rsidRPr="00D17617" w:rsidRDefault="007D2D07" w:rsidP="007D2D07">
      <w:pPr>
        <w:pStyle w:val="ListParagraph"/>
        <w:numPr>
          <w:ilvl w:val="0"/>
          <w:numId w:val="14"/>
        </w:numPr>
        <w:contextualSpacing w:val="0"/>
        <w:rPr>
          <w:rFonts w:ascii="Arial" w:hAnsi="Arial" w:cs="Arial"/>
          <w:lang w:val="en-US"/>
        </w:rPr>
      </w:pPr>
      <w:r w:rsidRPr="00D17617">
        <w:rPr>
          <w:rFonts w:ascii="Arial" w:hAnsi="Arial" w:cs="Arial"/>
          <w:b/>
          <w:lang w:val="en-US"/>
        </w:rPr>
        <w:t>DL Case 3</w:t>
      </w:r>
      <w:r w:rsidRPr="00D17617">
        <w:rPr>
          <w:rFonts w:ascii="Arial" w:hAnsi="Arial" w:cs="Arial"/>
          <w:lang w:val="en-US"/>
        </w:rPr>
        <w:t xml:space="preserve">: Wideband carrier operation Modes 2/3 </w:t>
      </w:r>
      <w:r w:rsidRPr="00D17617">
        <w:rPr>
          <w:rFonts w:ascii="Arial" w:hAnsi="Arial" w:cs="Arial"/>
          <w:u w:val="single"/>
          <w:lang w:val="en-US"/>
        </w:rPr>
        <w:t>with scheduling intra-cell guard bands</w:t>
      </w:r>
      <w:r w:rsidRPr="00D17617">
        <w:rPr>
          <w:rFonts w:ascii="Arial" w:hAnsi="Arial" w:cs="Arial"/>
          <w:lang w:val="en-US"/>
        </w:rPr>
        <w:t xml:space="preserve"> between transmitted contiguous LBT sub-bands</w:t>
      </w:r>
    </w:p>
    <w:p w14:paraId="258A2693" w14:textId="77777777" w:rsidR="007D2D07" w:rsidRPr="00D17617" w:rsidRDefault="007D2D07" w:rsidP="007D2D07">
      <w:pPr>
        <w:pStyle w:val="ListParagraph"/>
        <w:numPr>
          <w:ilvl w:val="0"/>
          <w:numId w:val="14"/>
        </w:numPr>
        <w:contextualSpacing w:val="0"/>
        <w:rPr>
          <w:rFonts w:ascii="Arial" w:hAnsi="Arial" w:cs="Arial"/>
          <w:lang w:val="en-US"/>
        </w:rPr>
      </w:pPr>
      <w:r w:rsidRPr="00D17617">
        <w:rPr>
          <w:rFonts w:ascii="Arial" w:hAnsi="Arial" w:cs="Arial"/>
          <w:b/>
          <w:lang w:val="en-US"/>
        </w:rPr>
        <w:t>DL Case 4</w:t>
      </w:r>
      <w:r w:rsidRPr="00D17617">
        <w:rPr>
          <w:rFonts w:ascii="Arial" w:hAnsi="Arial" w:cs="Arial"/>
          <w:lang w:val="en-US"/>
        </w:rPr>
        <w:t>: Wideband carrier operation Mode 1 where single carrier wideband operation when LBT is successful in all LBT sub-bands [1]</w:t>
      </w:r>
    </w:p>
    <w:p w14:paraId="3FF69AA3" w14:textId="77777777" w:rsidR="007D2D07" w:rsidRPr="00D17617" w:rsidRDefault="007D2D07" w:rsidP="007D2D07">
      <w:pPr>
        <w:rPr>
          <w:rFonts w:ascii="Arial" w:hAnsi="Arial" w:cs="Arial"/>
          <w:b/>
          <w:bCs/>
          <w:lang w:val="en-US"/>
        </w:rPr>
      </w:pPr>
    </w:p>
    <w:p w14:paraId="729732C2" w14:textId="77777777" w:rsidR="007D2D07" w:rsidRDefault="007D2D07" w:rsidP="007D2D07">
      <w:pPr>
        <w:pStyle w:val="ListParagraph"/>
        <w:ind w:left="0"/>
        <w:rPr>
          <w:rFonts w:ascii="Arial" w:hAnsi="Arial" w:cs="Arial"/>
          <w:sz w:val="20"/>
          <w:szCs w:val="20"/>
          <w:lang w:val="en-US"/>
        </w:rPr>
      </w:pPr>
    </w:p>
    <w:p w14:paraId="2D832A9F" w14:textId="77777777" w:rsidR="007D2D07" w:rsidRPr="009951D3" w:rsidRDefault="007D2D07" w:rsidP="007D2D07">
      <w:pPr>
        <w:pStyle w:val="ListParagraph"/>
        <w:ind w:left="0"/>
        <w:rPr>
          <w:sz w:val="22"/>
          <w:szCs w:val="22"/>
          <w:lang w:val="en-US"/>
        </w:rPr>
      </w:pPr>
      <w:r w:rsidRPr="009951D3">
        <w:rPr>
          <w:sz w:val="22"/>
          <w:szCs w:val="22"/>
          <w:lang w:val="en-US"/>
        </w:rPr>
        <w:t>As can be observed from the RAN4 response, AGC issue is there for all the WB modes, this resulting into potential performance degradation. Also RAN4 will not introduce requirements for that purpose. However, this is nothing different to LTE LAA, where requirements for intra-band CA were not introduced either. In case of intra-band CA, performance depends on whether UE implements different filter banks per carrier with separate AGC per carrier, this improving robustness to co-channel interference. Obviously, this resulting in increased cost and complexity and is not mandated by standard. Alternatively, UE may just have sufficiently large ADC dynamic range to deal with co-channel interference.</w:t>
      </w:r>
    </w:p>
    <w:p w14:paraId="1C06F034" w14:textId="77777777" w:rsidR="007D2D07" w:rsidRPr="009951D3" w:rsidRDefault="007D2D07" w:rsidP="007D2D07">
      <w:pPr>
        <w:pStyle w:val="ListParagraph"/>
        <w:ind w:left="0"/>
        <w:rPr>
          <w:sz w:val="22"/>
          <w:szCs w:val="22"/>
          <w:lang w:val="en-US"/>
        </w:rPr>
      </w:pPr>
    </w:p>
    <w:p w14:paraId="5139B795" w14:textId="7EC68A34" w:rsidR="007D2D07" w:rsidRPr="009951D3" w:rsidRDefault="007D2D07" w:rsidP="007D2D07">
      <w:pPr>
        <w:pStyle w:val="ListParagraph"/>
        <w:ind w:left="0"/>
        <w:rPr>
          <w:i/>
          <w:iCs/>
          <w:sz w:val="22"/>
          <w:szCs w:val="22"/>
          <w:lang w:val="en-US"/>
        </w:rPr>
      </w:pPr>
      <w:r w:rsidRPr="009951D3">
        <w:rPr>
          <w:b/>
          <w:bCs/>
          <w:sz w:val="22"/>
          <w:szCs w:val="22"/>
          <w:lang w:val="en-US"/>
        </w:rPr>
        <w:t>Observation-</w:t>
      </w:r>
      <w:r w:rsidR="00592BD5">
        <w:rPr>
          <w:b/>
          <w:bCs/>
          <w:sz w:val="22"/>
          <w:szCs w:val="22"/>
          <w:lang w:val="en-US"/>
        </w:rPr>
        <w:t>2</w:t>
      </w:r>
      <w:r w:rsidRPr="009951D3">
        <w:rPr>
          <w:b/>
          <w:bCs/>
          <w:sz w:val="22"/>
          <w:szCs w:val="22"/>
          <w:lang w:val="en-US"/>
        </w:rPr>
        <w:t>:</w:t>
      </w:r>
      <w:r w:rsidRPr="009951D3">
        <w:rPr>
          <w:i/>
          <w:iCs/>
          <w:sz w:val="22"/>
          <w:szCs w:val="22"/>
          <w:lang w:val="en-US"/>
        </w:rPr>
        <w:t xml:space="preserve"> In intra-band CA, UE may or may not implement different filter banks per carrier with separate AGC per carrier or have sufficient large ADC dynamic range, but. implementation of those is not mandatory to UEs in LTE LAA.</w:t>
      </w:r>
    </w:p>
    <w:p w14:paraId="2E44ADEA" w14:textId="77777777" w:rsidR="007D2D07" w:rsidRPr="009951D3" w:rsidRDefault="007D2D07" w:rsidP="007D2D07">
      <w:pPr>
        <w:pStyle w:val="ListParagraph"/>
        <w:rPr>
          <w:sz w:val="22"/>
          <w:szCs w:val="22"/>
          <w:lang w:val="en-US"/>
        </w:rPr>
      </w:pPr>
    </w:p>
    <w:p w14:paraId="1BD0BB3C" w14:textId="77777777" w:rsidR="007D2D07" w:rsidRPr="009951D3" w:rsidRDefault="007D2D07" w:rsidP="007D2D07">
      <w:pPr>
        <w:rPr>
          <w:sz w:val="22"/>
          <w:szCs w:val="22"/>
          <w:lang w:val="en-US"/>
        </w:rPr>
      </w:pPr>
      <w:r w:rsidRPr="009951D3">
        <w:rPr>
          <w:sz w:val="22"/>
          <w:szCs w:val="22"/>
          <w:lang w:val="en-US"/>
        </w:rPr>
        <w:t xml:space="preserve">Similarly to intra-band CA, for DL Case 2a/2b where intra-cell guard bands cannot be scheduled, the situation is exactly the same. UE may or may not implement different AGC per RB-set. For DL Case 4, performance degradation is unavoidable and depends on ADC convertor dynamic range. </w:t>
      </w:r>
    </w:p>
    <w:p w14:paraId="31AB9C61" w14:textId="18B0240F" w:rsidR="007D2D07" w:rsidRPr="009951D3" w:rsidRDefault="007D2D07" w:rsidP="007D2D07">
      <w:pPr>
        <w:pStyle w:val="ListParagraph"/>
        <w:ind w:left="0"/>
        <w:rPr>
          <w:i/>
          <w:iCs/>
          <w:sz w:val="22"/>
          <w:szCs w:val="22"/>
          <w:lang w:val="en-US"/>
        </w:rPr>
      </w:pPr>
      <w:r w:rsidRPr="009951D3">
        <w:rPr>
          <w:b/>
          <w:bCs/>
          <w:sz w:val="22"/>
          <w:szCs w:val="22"/>
          <w:lang w:val="en-US"/>
        </w:rPr>
        <w:t>Observation-</w:t>
      </w:r>
      <w:r w:rsidR="00592BD5">
        <w:rPr>
          <w:b/>
          <w:bCs/>
          <w:sz w:val="22"/>
          <w:szCs w:val="22"/>
          <w:lang w:val="en-US"/>
        </w:rPr>
        <w:t>3</w:t>
      </w:r>
      <w:r w:rsidRPr="009951D3">
        <w:rPr>
          <w:b/>
          <w:bCs/>
          <w:sz w:val="22"/>
          <w:szCs w:val="22"/>
          <w:lang w:val="en-US"/>
        </w:rPr>
        <w:t>:</w:t>
      </w:r>
      <w:r w:rsidRPr="009951D3">
        <w:rPr>
          <w:i/>
          <w:iCs/>
          <w:sz w:val="22"/>
          <w:szCs w:val="22"/>
          <w:lang w:val="en-US"/>
        </w:rPr>
        <w:t xml:space="preserve"> In DL Case 2a/2b where intra-cell guard bands cannot be scheduled, UE may or may not implement different filter banks per carrier with separate AGC per carrier, those are not mandatory.</w:t>
      </w:r>
    </w:p>
    <w:p w14:paraId="1F9AF5D4" w14:textId="77777777" w:rsidR="007D2D07" w:rsidRPr="009951D3" w:rsidRDefault="007D2D07" w:rsidP="007D2D07">
      <w:pPr>
        <w:rPr>
          <w:sz w:val="22"/>
          <w:szCs w:val="22"/>
          <w:lang w:val="en-US"/>
        </w:rPr>
      </w:pPr>
    </w:p>
    <w:p w14:paraId="16D58F86" w14:textId="77777777" w:rsidR="007D2D07" w:rsidRPr="009951D3" w:rsidRDefault="007D2D07" w:rsidP="007D2D07">
      <w:pPr>
        <w:rPr>
          <w:sz w:val="22"/>
          <w:szCs w:val="22"/>
          <w:lang w:val="en-US"/>
        </w:rPr>
      </w:pPr>
      <w:r w:rsidRPr="009951D3">
        <w:rPr>
          <w:sz w:val="22"/>
          <w:szCs w:val="22"/>
          <w:lang w:val="en-US"/>
        </w:rPr>
        <w:t>On the other hand, intra-band CA requires separate capability in terms of processing power to receive parallel PDSCH on multiple carriers. This is not the case for DL Case 2a/2b, 3, and 4, and therefore from this point of view there is no need to define capability for DL Case 2a/2b, 3, and 4.</w:t>
      </w:r>
    </w:p>
    <w:p w14:paraId="19EFC26D" w14:textId="45491C5F" w:rsidR="007D2D07" w:rsidRPr="009951D3" w:rsidRDefault="007D2D07" w:rsidP="007D2D07">
      <w:pPr>
        <w:rPr>
          <w:sz w:val="22"/>
          <w:szCs w:val="22"/>
          <w:lang w:val="en-US"/>
        </w:rPr>
      </w:pPr>
      <w:r w:rsidRPr="009951D3">
        <w:rPr>
          <w:sz w:val="22"/>
          <w:szCs w:val="22"/>
          <w:lang w:val="en-US"/>
        </w:rPr>
        <w:t>In any case, for scheduling the GB (if non-zero) RAN4 already has a capability, feature 4-1. If UE implements filter banks and AGC per RB-set, UE may need to indicate such in-capability, because in this is case it not being able to receive in the GBs. Hence, this is sufficient to address DL Case 1, and hence there is no technical reason to introduce any further capabilities</w:t>
      </w:r>
      <w:r w:rsidR="009E6E67" w:rsidRPr="009951D3">
        <w:rPr>
          <w:sz w:val="22"/>
          <w:szCs w:val="22"/>
          <w:lang w:val="en-US"/>
        </w:rPr>
        <w:t xml:space="preserve"> related to base-band processing</w:t>
      </w:r>
      <w:r w:rsidRPr="009951D3">
        <w:rPr>
          <w:sz w:val="22"/>
          <w:szCs w:val="22"/>
          <w:lang w:val="en-US"/>
        </w:rPr>
        <w:t xml:space="preserve">. </w:t>
      </w:r>
    </w:p>
    <w:p w14:paraId="1E0292A9" w14:textId="5ADBF765" w:rsidR="007D2D07" w:rsidRPr="009951D3" w:rsidRDefault="007D2D07" w:rsidP="007D2D07">
      <w:pPr>
        <w:rPr>
          <w:i/>
          <w:iCs/>
          <w:sz w:val="22"/>
          <w:szCs w:val="22"/>
          <w:lang w:val="en-US"/>
        </w:rPr>
      </w:pPr>
      <w:r w:rsidRPr="009951D3">
        <w:rPr>
          <w:b/>
          <w:bCs/>
          <w:sz w:val="22"/>
          <w:szCs w:val="22"/>
          <w:lang w:val="en-US"/>
        </w:rPr>
        <w:t>Proposal-1:</w:t>
      </w:r>
      <w:r w:rsidRPr="009951D3">
        <w:rPr>
          <w:sz w:val="22"/>
          <w:szCs w:val="22"/>
          <w:lang w:val="en-US"/>
        </w:rPr>
        <w:t xml:space="preserve"> </w:t>
      </w:r>
      <w:r w:rsidR="00CD64EE" w:rsidRPr="009951D3">
        <w:rPr>
          <w:i/>
          <w:iCs/>
          <w:sz w:val="22"/>
          <w:szCs w:val="22"/>
          <w:lang w:val="en-US"/>
        </w:rPr>
        <w:t>Conclude that</w:t>
      </w:r>
      <w:r w:rsidR="00CD64EE" w:rsidRPr="009951D3">
        <w:rPr>
          <w:sz w:val="22"/>
          <w:szCs w:val="22"/>
          <w:lang w:val="en-US"/>
        </w:rPr>
        <w:t xml:space="preserve"> </w:t>
      </w:r>
      <w:r w:rsidR="00CD64EE" w:rsidRPr="009951D3">
        <w:rPr>
          <w:i/>
          <w:iCs/>
          <w:sz w:val="22"/>
          <w:szCs w:val="22"/>
          <w:lang w:val="en-US"/>
        </w:rPr>
        <w:t>from baseband processing point of view</w:t>
      </w:r>
      <w:r w:rsidR="00CD64EE" w:rsidRPr="009951D3">
        <w:rPr>
          <w:sz w:val="22"/>
          <w:szCs w:val="22"/>
          <w:lang w:val="en-US"/>
        </w:rPr>
        <w:t xml:space="preserve">, </w:t>
      </w:r>
      <w:r w:rsidR="00CD64EE" w:rsidRPr="009951D3">
        <w:rPr>
          <w:i/>
          <w:iCs/>
          <w:sz w:val="22"/>
          <w:szCs w:val="22"/>
          <w:lang w:val="en-US"/>
        </w:rPr>
        <w:t>n</w:t>
      </w:r>
      <w:r w:rsidRPr="009951D3">
        <w:rPr>
          <w:i/>
          <w:iCs/>
          <w:sz w:val="22"/>
          <w:szCs w:val="22"/>
          <w:lang w:val="en-US"/>
        </w:rPr>
        <w:t>o further capabilities are needed for DL</w:t>
      </w:r>
      <w:r w:rsidR="009E6E67" w:rsidRPr="009951D3">
        <w:rPr>
          <w:i/>
          <w:iCs/>
          <w:sz w:val="22"/>
          <w:szCs w:val="22"/>
          <w:lang w:val="en-US"/>
        </w:rPr>
        <w:t xml:space="preserve"> WB modes</w:t>
      </w:r>
      <w:r w:rsidR="00D22681" w:rsidRPr="009951D3">
        <w:rPr>
          <w:i/>
          <w:iCs/>
          <w:sz w:val="22"/>
          <w:szCs w:val="22"/>
          <w:lang w:val="en-US"/>
        </w:rPr>
        <w:t xml:space="preserve"> </w:t>
      </w:r>
      <w:r w:rsidR="00D22681" w:rsidRPr="009951D3">
        <w:rPr>
          <w:sz w:val="22"/>
          <w:szCs w:val="22"/>
          <w:lang w:val="en-US"/>
        </w:rPr>
        <w:t>Case 2a/2b, 3, and 4</w:t>
      </w:r>
      <w:r w:rsidR="00CD64EE" w:rsidRPr="009951D3">
        <w:rPr>
          <w:i/>
          <w:iCs/>
          <w:sz w:val="22"/>
          <w:szCs w:val="22"/>
          <w:lang w:val="en-US"/>
        </w:rPr>
        <w:t>.</w:t>
      </w:r>
      <w:r w:rsidR="00B72919" w:rsidRPr="009951D3">
        <w:rPr>
          <w:i/>
          <w:iCs/>
          <w:sz w:val="22"/>
          <w:szCs w:val="22"/>
          <w:lang w:val="en-US"/>
        </w:rPr>
        <w:t xml:space="preserve"> </w:t>
      </w:r>
      <w:r w:rsidR="00CD64EE" w:rsidRPr="009951D3">
        <w:rPr>
          <w:i/>
          <w:iCs/>
          <w:sz w:val="22"/>
          <w:szCs w:val="22"/>
          <w:lang w:val="en-US"/>
        </w:rPr>
        <w:t>RF aspects are up to RAN4.</w:t>
      </w:r>
    </w:p>
    <w:p w14:paraId="63C126AC" w14:textId="5BE8D642" w:rsidR="007D2D07" w:rsidRPr="000C48AD" w:rsidRDefault="00D22681" w:rsidP="007D2D07">
      <w:pPr>
        <w:pStyle w:val="Heading2"/>
        <w:rPr>
          <w:lang w:val="en-US"/>
        </w:rPr>
      </w:pPr>
      <w:r>
        <w:rPr>
          <w:lang w:val="en-US"/>
        </w:rPr>
        <w:t>Discussion on UL c</w:t>
      </w:r>
      <w:r w:rsidR="007D2D07">
        <w:rPr>
          <w:lang w:val="en-US"/>
        </w:rPr>
        <w:t>apabilities</w:t>
      </w:r>
    </w:p>
    <w:p w14:paraId="03F5870E" w14:textId="77777777" w:rsidR="007D2D07" w:rsidRDefault="007D2D07" w:rsidP="007D2D07">
      <w:pPr>
        <w:rPr>
          <w:rFonts w:ascii="Arial" w:hAnsi="Arial" w:cs="Arial"/>
        </w:rPr>
      </w:pPr>
      <w:r>
        <w:rPr>
          <w:rFonts w:ascii="Arial" w:hAnsi="Arial" w:cs="Arial"/>
        </w:rPr>
        <w:t>The following UL wideband operation cases are discussed.</w:t>
      </w:r>
    </w:p>
    <w:p w14:paraId="7D4ACD25" w14:textId="77777777" w:rsidR="007D2D07" w:rsidRPr="00D17617" w:rsidRDefault="007D2D07" w:rsidP="007D2D07">
      <w:pPr>
        <w:pStyle w:val="ListParagraph"/>
        <w:numPr>
          <w:ilvl w:val="0"/>
          <w:numId w:val="15"/>
        </w:numPr>
        <w:contextualSpacing w:val="0"/>
        <w:rPr>
          <w:rFonts w:ascii="Arial" w:hAnsi="Arial" w:cs="Arial"/>
          <w:lang w:val="en-US"/>
        </w:rPr>
      </w:pPr>
      <w:r w:rsidRPr="00D17617">
        <w:rPr>
          <w:rFonts w:ascii="Arial" w:hAnsi="Arial" w:cs="Arial"/>
          <w:b/>
          <w:lang w:val="en-US"/>
        </w:rPr>
        <w:t>UL Case 1</w:t>
      </w:r>
      <w:r w:rsidRPr="00D17617">
        <w:rPr>
          <w:rFonts w:ascii="Arial" w:hAnsi="Arial" w:cs="Arial"/>
          <w:lang w:val="en-US"/>
        </w:rPr>
        <w:t>: UL wideband operation Mode 2A (UL-WB Mode 2A) where UE transmits if LBT passes for single scheduled LBT sub-band</w:t>
      </w:r>
    </w:p>
    <w:p w14:paraId="39ACF2F6" w14:textId="77777777" w:rsidR="007D2D07" w:rsidRPr="00D17617" w:rsidRDefault="007D2D07" w:rsidP="007D2D07">
      <w:pPr>
        <w:pStyle w:val="ListParagraph"/>
        <w:numPr>
          <w:ilvl w:val="0"/>
          <w:numId w:val="15"/>
        </w:numPr>
        <w:contextualSpacing w:val="0"/>
        <w:rPr>
          <w:rFonts w:ascii="Arial" w:hAnsi="Arial" w:cs="Arial"/>
          <w:lang w:val="en-US"/>
        </w:rPr>
      </w:pPr>
      <w:r w:rsidRPr="00D17617">
        <w:rPr>
          <w:rFonts w:ascii="Arial" w:hAnsi="Arial" w:cs="Arial"/>
          <w:b/>
          <w:lang w:val="en-US"/>
        </w:rPr>
        <w:t>UL Case 2</w:t>
      </w:r>
      <w:r w:rsidRPr="00D17617">
        <w:rPr>
          <w:rFonts w:ascii="Arial" w:hAnsi="Arial" w:cs="Arial"/>
          <w:lang w:val="en-US"/>
        </w:rPr>
        <w:t>: UL wideband operation Mode 2B (UL-WB Mode 2B) where UE transmits if LBT passes for scheduled multiple contiguous LBT sub-band</w:t>
      </w:r>
      <w:r w:rsidRPr="00D17617">
        <w:rPr>
          <w:rFonts w:ascii="Arial" w:hAnsi="Arial" w:cs="Arial"/>
          <w:u w:val="single"/>
          <w:lang w:val="en-US"/>
        </w:rPr>
        <w:t>s</w:t>
      </w:r>
    </w:p>
    <w:p w14:paraId="3AF19E36" w14:textId="77777777" w:rsidR="007D2D07" w:rsidRPr="00D17617" w:rsidRDefault="007D2D07" w:rsidP="007D2D07">
      <w:pPr>
        <w:pStyle w:val="ListParagraph"/>
        <w:numPr>
          <w:ilvl w:val="0"/>
          <w:numId w:val="15"/>
        </w:numPr>
        <w:contextualSpacing w:val="0"/>
        <w:rPr>
          <w:rFonts w:ascii="Arial" w:hAnsi="Arial" w:cs="Arial"/>
          <w:lang w:val="en-US"/>
        </w:rPr>
      </w:pPr>
      <w:r w:rsidRPr="00D17617">
        <w:rPr>
          <w:rFonts w:ascii="Arial" w:hAnsi="Arial" w:cs="Arial"/>
          <w:b/>
          <w:lang w:val="en-US"/>
        </w:rPr>
        <w:t>UL Case 3</w:t>
      </w:r>
      <w:r w:rsidRPr="00D17617">
        <w:rPr>
          <w:rFonts w:ascii="Arial" w:hAnsi="Arial" w:cs="Arial"/>
          <w:lang w:val="en-US"/>
        </w:rPr>
        <w:t>: UL wideband operation Mode 1 (UL-WB Mode 1) where UE transmits only if LBT passes for all LBT sub-bands of BWP</w:t>
      </w:r>
    </w:p>
    <w:p w14:paraId="624F4519" w14:textId="77777777" w:rsidR="007D2D07" w:rsidRDefault="007D2D07" w:rsidP="007D2D07">
      <w:pPr>
        <w:rPr>
          <w:rFonts w:ascii="Arial" w:hAnsi="Arial" w:cs="Arial"/>
          <w:lang w:val="en-US"/>
        </w:rPr>
      </w:pPr>
    </w:p>
    <w:p w14:paraId="161AB4DD" w14:textId="77777777" w:rsidR="007D2D07" w:rsidRPr="009951D3" w:rsidRDefault="007D2D07" w:rsidP="007D2D07">
      <w:pPr>
        <w:rPr>
          <w:sz w:val="22"/>
          <w:szCs w:val="22"/>
          <w:lang w:val="en-US"/>
        </w:rPr>
      </w:pPr>
      <w:r w:rsidRPr="009951D3">
        <w:rPr>
          <w:sz w:val="22"/>
          <w:szCs w:val="22"/>
          <w:lang w:val="en-US"/>
        </w:rPr>
        <w:t>In UL, RAN4 removed capability for scheduling intra-cell GBs. As consequence GBs can be always scheduled, this is clearly aligned with current RAN1 specification, i.e. no further specification change is needed.</w:t>
      </w:r>
    </w:p>
    <w:p w14:paraId="19994187" w14:textId="77777777" w:rsidR="007D2D07" w:rsidRPr="009951D3" w:rsidRDefault="007D2D07" w:rsidP="007D2D07">
      <w:pPr>
        <w:rPr>
          <w:sz w:val="22"/>
          <w:szCs w:val="22"/>
          <w:lang w:val="en-US"/>
        </w:rPr>
      </w:pPr>
      <w:r w:rsidRPr="009951D3">
        <w:rPr>
          <w:sz w:val="22"/>
          <w:szCs w:val="22"/>
          <w:lang w:val="en-US"/>
        </w:rPr>
        <w:lastRenderedPageBreak/>
        <w:t>Furthermore, there is no filter adaptation needed for UL to meet the RF requirements in any of the listed modes. On the other hand, for UL Case 2 and Case 3, UE has to perform LBT for more than one LBT sub-band. Therefore, we could consider introduction of capability for number of LBT sub-bands UE is capable to perform simultaneously. After that if UE can support number of LBT sub-bands matching whole BWP or carrier it may support also Case 3. Similarly to DL, UL Case 2 and UL Case 3 have no impact on implementation other than UE having choice of LBT type, WB LBT or per RB-set LBT(s).</w:t>
      </w:r>
    </w:p>
    <w:p w14:paraId="27739736" w14:textId="77777777" w:rsidR="007D2D07" w:rsidRPr="009951D3" w:rsidRDefault="007D2D07" w:rsidP="007D2D07">
      <w:pPr>
        <w:rPr>
          <w:i/>
          <w:iCs/>
          <w:sz w:val="22"/>
          <w:szCs w:val="22"/>
          <w:lang w:val="en-US"/>
        </w:rPr>
      </w:pPr>
      <w:r w:rsidRPr="009951D3">
        <w:rPr>
          <w:b/>
          <w:bCs/>
          <w:sz w:val="22"/>
          <w:szCs w:val="22"/>
          <w:lang w:val="en-US"/>
        </w:rPr>
        <w:t>Proposal-2:</w:t>
      </w:r>
      <w:r w:rsidRPr="009951D3">
        <w:rPr>
          <w:sz w:val="22"/>
          <w:szCs w:val="22"/>
          <w:lang w:val="en-US"/>
        </w:rPr>
        <w:t xml:space="preserve"> </w:t>
      </w:r>
      <w:r w:rsidRPr="009951D3">
        <w:rPr>
          <w:i/>
          <w:iCs/>
          <w:sz w:val="22"/>
          <w:szCs w:val="22"/>
          <w:lang w:val="en-US"/>
        </w:rPr>
        <w:t xml:space="preserve">Consider introducing capability for UE to be scheduled on N contiguous sub-bands. </w:t>
      </w:r>
    </w:p>
    <w:p w14:paraId="187CAAD1" w14:textId="445DB59C" w:rsidR="007D2D07" w:rsidRPr="009951D3" w:rsidRDefault="007D2D07" w:rsidP="007D2D07">
      <w:pPr>
        <w:pStyle w:val="ListParagraph"/>
        <w:numPr>
          <w:ilvl w:val="0"/>
          <w:numId w:val="18"/>
        </w:numPr>
        <w:rPr>
          <w:i/>
          <w:iCs/>
          <w:sz w:val="22"/>
          <w:szCs w:val="22"/>
          <w:lang w:val="en-US"/>
        </w:rPr>
      </w:pPr>
      <w:r w:rsidRPr="009951D3">
        <w:rPr>
          <w:i/>
          <w:iCs/>
          <w:sz w:val="22"/>
          <w:szCs w:val="22"/>
          <w:lang w:val="en-US"/>
        </w:rPr>
        <w:t>N=1 UE supports UL scheduling for 1 RB-set (mandatory when UE indicates capability for</w:t>
      </w:r>
      <w:r w:rsidR="0012339E" w:rsidRPr="009951D3">
        <w:rPr>
          <w:i/>
          <w:iCs/>
          <w:sz w:val="22"/>
          <w:szCs w:val="22"/>
          <w:lang w:val="en-US"/>
        </w:rPr>
        <w:t xml:space="preserve"> unlicensed</w:t>
      </w:r>
      <w:r w:rsidRPr="009951D3">
        <w:rPr>
          <w:i/>
          <w:iCs/>
          <w:sz w:val="22"/>
          <w:szCs w:val="22"/>
          <w:lang w:val="en-US"/>
        </w:rPr>
        <w:t xml:space="preserve"> UL)</w:t>
      </w:r>
    </w:p>
    <w:p w14:paraId="01B1D03F" w14:textId="77777777" w:rsidR="007D2D07" w:rsidRPr="009951D3" w:rsidRDefault="007D2D07" w:rsidP="007D2D07">
      <w:pPr>
        <w:pStyle w:val="ListParagraph"/>
        <w:numPr>
          <w:ilvl w:val="0"/>
          <w:numId w:val="18"/>
        </w:numPr>
        <w:rPr>
          <w:i/>
          <w:iCs/>
          <w:sz w:val="22"/>
          <w:szCs w:val="22"/>
          <w:lang w:val="en-US"/>
        </w:rPr>
      </w:pPr>
      <w:r w:rsidRPr="009951D3">
        <w:rPr>
          <w:i/>
          <w:iCs/>
          <w:sz w:val="22"/>
          <w:szCs w:val="22"/>
          <w:lang w:val="en-US"/>
        </w:rPr>
        <w:t>N=2 UE supports UL scheduling for up to 2 contiguous RB-sets</w:t>
      </w:r>
    </w:p>
    <w:p w14:paraId="1D8EBCD5" w14:textId="77777777" w:rsidR="007D2D07" w:rsidRPr="009951D3" w:rsidRDefault="007D2D07" w:rsidP="007D2D07">
      <w:pPr>
        <w:pStyle w:val="ListParagraph"/>
        <w:numPr>
          <w:ilvl w:val="0"/>
          <w:numId w:val="18"/>
        </w:numPr>
        <w:rPr>
          <w:i/>
          <w:iCs/>
          <w:sz w:val="22"/>
          <w:szCs w:val="22"/>
          <w:lang w:val="en-US"/>
        </w:rPr>
      </w:pPr>
      <w:r w:rsidRPr="009951D3">
        <w:rPr>
          <w:i/>
          <w:iCs/>
          <w:sz w:val="22"/>
          <w:szCs w:val="22"/>
          <w:lang w:val="en-US"/>
        </w:rPr>
        <w:t>N=3 UE supports UL scheduling for up to 3 contiguous RB-sets</w:t>
      </w:r>
    </w:p>
    <w:p w14:paraId="07EEF6D9" w14:textId="77777777" w:rsidR="007D2D07" w:rsidRPr="009951D3" w:rsidRDefault="007D2D07" w:rsidP="007D2D07">
      <w:pPr>
        <w:pStyle w:val="ListParagraph"/>
        <w:numPr>
          <w:ilvl w:val="0"/>
          <w:numId w:val="18"/>
        </w:numPr>
        <w:rPr>
          <w:i/>
          <w:iCs/>
          <w:sz w:val="28"/>
          <w:szCs w:val="28"/>
          <w:lang w:val="en-US"/>
        </w:rPr>
      </w:pPr>
      <w:r w:rsidRPr="009951D3">
        <w:rPr>
          <w:i/>
          <w:iCs/>
          <w:sz w:val="22"/>
          <w:szCs w:val="22"/>
          <w:lang w:val="en-US"/>
        </w:rPr>
        <w:t>N=4 UE supports UL scheduling for up to 4 contiguous RB-sets</w:t>
      </w:r>
    </w:p>
    <w:p w14:paraId="550DBEDA" w14:textId="0B5FA783" w:rsidR="009951D3" w:rsidRDefault="009951D3" w:rsidP="00B32F3C">
      <w:pPr>
        <w:rPr>
          <w:rFonts w:ascii="Arial" w:hAnsi="Arial" w:cs="Arial"/>
          <w:i/>
          <w:iCs/>
          <w:lang w:val="en-US"/>
        </w:rPr>
      </w:pPr>
    </w:p>
    <w:p w14:paraId="6EA80022" w14:textId="230D0E6E" w:rsidR="009951D3" w:rsidRDefault="009951D3" w:rsidP="009951D3">
      <w:pPr>
        <w:pStyle w:val="Heading1"/>
        <w:rPr>
          <w:lang w:val="en-US"/>
        </w:rPr>
      </w:pPr>
      <w:r>
        <w:rPr>
          <w:lang w:val="en-US"/>
        </w:rPr>
        <w:t>RRC alignment</w:t>
      </w:r>
    </w:p>
    <w:p w14:paraId="652DA103" w14:textId="3DE1AEE0" w:rsidR="009951D3" w:rsidRDefault="009951D3" w:rsidP="00B32F3C">
      <w:pPr>
        <w:rPr>
          <w:rFonts w:ascii="Arial" w:hAnsi="Arial" w:cs="Arial"/>
          <w:lang w:val="en-US"/>
        </w:rPr>
      </w:pPr>
      <w:r>
        <w:rPr>
          <w:rFonts w:ascii="Arial" w:hAnsi="Arial" w:cs="Arial"/>
          <w:lang w:val="en-US"/>
        </w:rPr>
        <w:t xml:space="preserve">The following parameter shall be aligned to RAN2 specification </w:t>
      </w:r>
    </w:p>
    <w:tbl>
      <w:tblPr>
        <w:tblStyle w:val="TableGrid"/>
        <w:tblW w:w="0" w:type="auto"/>
        <w:tblLook w:val="04A0" w:firstRow="1" w:lastRow="0" w:firstColumn="1" w:lastColumn="0" w:noHBand="0" w:noVBand="1"/>
      </w:tblPr>
      <w:tblGrid>
        <w:gridCol w:w="9629"/>
      </w:tblGrid>
      <w:tr w:rsidR="009951D3" w14:paraId="7E4C67DB" w14:textId="77777777" w:rsidTr="009951D3">
        <w:tc>
          <w:tcPr>
            <w:tcW w:w="9629" w:type="dxa"/>
          </w:tcPr>
          <w:p w14:paraId="7110CA97" w14:textId="7AB4246C" w:rsidR="00592BD5" w:rsidRDefault="00592BD5" w:rsidP="009951D3">
            <w:pPr>
              <w:pStyle w:val="Heading3"/>
              <w:numPr>
                <w:ilvl w:val="0"/>
                <w:numId w:val="0"/>
              </w:numPr>
              <w:ind w:left="720" w:hanging="720"/>
            </w:pPr>
            <w:bookmarkStart w:id="2" w:name="_Toc12021490"/>
            <w:bookmarkStart w:id="3" w:name="_Toc20311602"/>
            <w:bookmarkStart w:id="4" w:name="_Toc26719427"/>
            <w:bookmarkStart w:id="5" w:name="_Toc29894863"/>
            <w:bookmarkStart w:id="6" w:name="_Toc29899162"/>
            <w:bookmarkStart w:id="7" w:name="_Toc29899580"/>
            <w:bookmarkStart w:id="8" w:name="_Toc29917319"/>
            <w:bookmarkStart w:id="9" w:name="_Toc36498193"/>
            <w:bookmarkStart w:id="10" w:name="_Toc45699221"/>
            <w:bookmarkStart w:id="11" w:name="_Toc52208383"/>
            <w:r>
              <w:t>TP for TS38.213</w:t>
            </w:r>
          </w:p>
          <w:p w14:paraId="6CAAADFB" w14:textId="4D3122CC" w:rsidR="009951D3" w:rsidRDefault="009951D3" w:rsidP="009951D3">
            <w:pPr>
              <w:pStyle w:val="Heading3"/>
              <w:numPr>
                <w:ilvl w:val="0"/>
                <w:numId w:val="0"/>
              </w:numPr>
              <w:ind w:left="720" w:hanging="720"/>
            </w:pPr>
            <w:r w:rsidRPr="00B916EC">
              <w:t>11.1.1</w:t>
            </w:r>
            <w:r w:rsidRPr="00B916EC">
              <w:tab/>
              <w:t>UE procedure for determining slot format</w:t>
            </w:r>
            <w:bookmarkEnd w:id="2"/>
            <w:bookmarkEnd w:id="3"/>
            <w:bookmarkEnd w:id="4"/>
            <w:bookmarkEnd w:id="5"/>
            <w:bookmarkEnd w:id="6"/>
            <w:bookmarkEnd w:id="7"/>
            <w:bookmarkEnd w:id="8"/>
            <w:bookmarkEnd w:id="9"/>
            <w:bookmarkEnd w:id="10"/>
            <w:bookmarkEnd w:id="11"/>
          </w:p>
          <w:p w14:paraId="327C52C1" w14:textId="04763501" w:rsidR="009951D3" w:rsidRPr="009951D3" w:rsidRDefault="009951D3" w:rsidP="009951D3">
            <w:pPr>
              <w:jc w:val="center"/>
            </w:pPr>
            <w:r>
              <w:t>&lt;unchanged text omitted&gt;</w:t>
            </w:r>
          </w:p>
          <w:p w14:paraId="6AE16D05" w14:textId="77777777" w:rsidR="009951D3" w:rsidRDefault="009951D3" w:rsidP="009951D3">
            <w:pPr>
              <w:pStyle w:val="B1"/>
              <w:rPr>
                <w:lang w:val="en-US"/>
              </w:rPr>
            </w:pPr>
            <w:r w:rsidRPr="00D26445">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 </w:t>
            </w:r>
          </w:p>
          <w:p w14:paraId="652035F3" w14:textId="350CD261" w:rsidR="009951D3" w:rsidRDefault="009951D3" w:rsidP="009951D3">
            <w:pPr>
              <w:pStyle w:val="B2"/>
              <w:rPr>
                <w:rFonts w:eastAsiaTheme="minorEastAsia"/>
              </w:rPr>
            </w:pPr>
            <w:r>
              <w:rPr>
                <w:rFonts w:eastAsiaTheme="minorEastAsia"/>
              </w:rPr>
              <w:t>-</w:t>
            </w:r>
            <w:r>
              <w:rPr>
                <w:rFonts w:eastAsiaTheme="minorEastAsia"/>
              </w:rPr>
              <w:tab/>
            </w:r>
            <w:r>
              <w:rPr>
                <w:rFonts w:eastAsiaTheme="minorEastAsia"/>
                <w:lang w:val="en-US"/>
              </w:rPr>
              <w:t xml:space="preserve">one bit, </w:t>
            </w:r>
            <w:r>
              <w:t xml:space="preserve">if </w:t>
            </w:r>
            <w:r w:rsidRPr="009951D3">
              <w:rPr>
                <w:i/>
                <w:iCs/>
                <w:color w:val="FF0000"/>
              </w:rPr>
              <w:t>intraCellGuardBandsUL-List-r16</w:t>
            </w:r>
            <w:r w:rsidRPr="009951D3">
              <w:rPr>
                <w:color w:val="FF0000"/>
              </w:rPr>
              <w:t xml:space="preserve"> </w:t>
            </w:r>
            <w:r w:rsidRPr="009951D3">
              <w:rPr>
                <w:rFonts w:eastAsia="Malgun Gothic"/>
                <w:i/>
                <w:iCs/>
                <w:strike/>
                <w:color w:val="FF0000"/>
                <w:lang w:val="en-US"/>
              </w:rPr>
              <w:t>intraCellGuardBandDL-r16</w:t>
            </w:r>
            <w:r w:rsidRPr="009951D3">
              <w:rPr>
                <w:rFonts w:eastAsia="Malgun Gothic"/>
                <w:color w:val="FF0000"/>
                <w:lang w:val="en-US"/>
              </w:rPr>
              <w:t xml:space="preserve"> </w:t>
            </w:r>
            <w:r>
              <w:rPr>
                <w:rFonts w:eastAsia="Malgun Gothic"/>
                <w:lang w:val="en-US"/>
              </w:rPr>
              <w:t>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r>
              <w:rPr>
                <w:rFonts w:eastAsiaTheme="minorEastAsia"/>
                <w:lang w:val="en-US"/>
              </w:rPr>
              <w:t>, and</w:t>
            </w:r>
            <w:r w:rsidRPr="00B62F61">
              <w:rPr>
                <w:rFonts w:eastAsiaTheme="minorEastAsia"/>
              </w:rPr>
              <w:t xml:space="preserve"> </w:t>
            </w:r>
            <w:r>
              <w:rPr>
                <w:rFonts w:eastAsiaTheme="minorEastAsia"/>
                <w:lang w:val="en-US"/>
              </w:rPr>
              <w:t>t</w:t>
            </w:r>
            <w:r>
              <w:rPr>
                <w:rFonts w:eastAsiaTheme="minorEastAsia"/>
              </w:rPr>
              <w:t>he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until the end of the indicated channel occupancy duration</w:t>
            </w:r>
          </w:p>
          <w:p w14:paraId="1FC2A317" w14:textId="4E2E6CAA" w:rsidR="009951D3" w:rsidRPr="00D26445" w:rsidRDefault="009951D3" w:rsidP="009951D3">
            <w:pPr>
              <w:pStyle w:val="B2"/>
              <w:rPr>
                <w:iCs/>
              </w:rPr>
            </w:pPr>
            <w:r>
              <w:rPr>
                <w:rFonts w:eastAsiaTheme="minorEastAsia"/>
              </w:rPr>
              <w:t>-</w:t>
            </w:r>
            <w:r>
              <w:rPr>
                <w:rFonts w:eastAsiaTheme="minorEastAsia"/>
              </w:rP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sidRPr="009951D3">
              <w:rPr>
                <w:i/>
                <w:iCs/>
                <w:color w:val="FF0000"/>
              </w:rPr>
              <w:t>intraCellGuardBandsUL-List-r16</w:t>
            </w:r>
            <w:r w:rsidRPr="009951D3">
              <w:rPr>
                <w:color w:val="FF0000"/>
              </w:rPr>
              <w:t xml:space="preserve"> </w:t>
            </w:r>
            <w:r w:rsidRPr="009951D3">
              <w:rPr>
                <w:rFonts w:eastAsia="Malgun Gothic"/>
                <w:i/>
                <w:iCs/>
                <w:strike/>
                <w:color w:val="FF0000"/>
                <w:lang w:val="en-US"/>
              </w:rPr>
              <w:t>intraCellGuardBandDL-r16</w:t>
            </w:r>
            <w:r w:rsidRPr="009951D3">
              <w:rPr>
                <w:rFonts w:eastAsia="Malgun Gothic"/>
                <w:color w:val="FF0000"/>
                <w:lang w:val="en-US"/>
              </w:rPr>
              <w:t xml:space="preserve"> </w:t>
            </w:r>
            <w:r>
              <w:rPr>
                <w:rFonts w:eastAsia="Malgun Gothic"/>
                <w:lang w:val="en-US"/>
              </w:rPr>
              <w:t>for the serving cell indicates intra-cell guard-bands are configured,</w:t>
            </w:r>
            <w:r w:rsidRPr="00D26445">
              <w:t xml:space="preserve"> 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r w:rsidRPr="00EF50D8">
              <w:rPr>
                <w:rFonts w:eastAsiaTheme="minorEastAsia"/>
                <w:i/>
                <w:lang w:eastAsia="ko-KR"/>
              </w:rPr>
              <w:t>availableRB-SetPerCell-r16</w:t>
            </w:r>
            <w:r>
              <w:rPr>
                <w:iCs/>
                <w:lang w:val="en-US"/>
              </w:rPr>
              <w:t xml:space="preserve"> and a</w:t>
            </w:r>
            <w:r w:rsidRPr="00D26445">
              <w:rPr>
                <w:iCs/>
              </w:rPr>
              <w:t xml:space="preserve"> RB set remains available or unavailable </w:t>
            </w:r>
            <w:r>
              <w:rPr>
                <w:iCs/>
                <w:lang w:val="en-US"/>
              </w:rPr>
              <w:t xml:space="preserve">for receptions </w:t>
            </w:r>
            <w:r w:rsidRPr="00D26445">
              <w:rPr>
                <w:iCs/>
              </w:rPr>
              <w:t>until the end of the indicated channel occupancy duration</w:t>
            </w:r>
          </w:p>
          <w:p w14:paraId="4252D1EE" w14:textId="77777777" w:rsidR="009951D3" w:rsidRPr="009951D3" w:rsidRDefault="009951D3" w:rsidP="00B32F3C">
            <w:pPr>
              <w:rPr>
                <w:rFonts w:ascii="Arial" w:hAnsi="Arial" w:cs="Arial"/>
              </w:rPr>
            </w:pPr>
          </w:p>
        </w:tc>
      </w:tr>
    </w:tbl>
    <w:p w14:paraId="308B2A2A" w14:textId="23F64E3F" w:rsidR="009951D3" w:rsidRPr="009951D3" w:rsidRDefault="009951D3" w:rsidP="00B32F3C">
      <w:pPr>
        <w:rPr>
          <w:rFonts w:ascii="Arial" w:hAnsi="Arial" w:cs="Arial"/>
          <w:lang w:val="en-US"/>
        </w:rPr>
      </w:pPr>
    </w:p>
    <w:p w14:paraId="0D827FAF" w14:textId="175EEF23" w:rsidR="0034111C" w:rsidRPr="00A51522" w:rsidRDefault="00EE7FA7" w:rsidP="003B3014">
      <w:pPr>
        <w:pStyle w:val="Heading1"/>
      </w:pPr>
      <w:r w:rsidRPr="00A51522">
        <w:t>Conclusion</w:t>
      </w:r>
      <w:r w:rsidR="00DB39D4" w:rsidRPr="00A51522">
        <w:t>s</w:t>
      </w:r>
    </w:p>
    <w:p w14:paraId="626917E1" w14:textId="33FB8771" w:rsidR="00731B79" w:rsidRDefault="003D3FBA" w:rsidP="14CAD5E4">
      <w:pPr>
        <w:spacing w:after="120"/>
        <w:jc w:val="both"/>
      </w:pPr>
      <w:r w:rsidRPr="00A51522">
        <w:t>In this contribution</w:t>
      </w:r>
      <w:r w:rsidR="009251C8">
        <w:t>,</w:t>
      </w:r>
      <w:r w:rsidRPr="00A51522">
        <w:t xml:space="preserve"> we discussed </w:t>
      </w:r>
      <w:r w:rsidR="00B046D0">
        <w:rPr>
          <w:lang w:val="en-US" w:eastAsia="fi-FI"/>
        </w:rPr>
        <w:t>remaining open issue</w:t>
      </w:r>
      <w:r w:rsidR="00800DC4" w:rsidRPr="00ED270C">
        <w:rPr>
          <w:lang w:val="en-US" w:eastAsia="fi-FI"/>
        </w:rPr>
        <w:t xml:space="preserve"> </w:t>
      </w:r>
      <w:r w:rsidR="00F5669F" w:rsidRPr="00ED270C">
        <w:rPr>
          <w:lang w:val="en-US" w:eastAsia="fi-FI"/>
        </w:rPr>
        <w:t xml:space="preserve">related to </w:t>
      </w:r>
      <w:r w:rsidR="00DA2210">
        <w:rPr>
          <w:lang w:val="en-US" w:eastAsia="fi-FI"/>
        </w:rPr>
        <w:t>wideband operation</w:t>
      </w:r>
      <w:r w:rsidR="006060C2" w:rsidRPr="00ED270C">
        <w:t>.</w:t>
      </w:r>
      <w:r w:rsidR="00342AD2" w:rsidRPr="00ED270C">
        <w:t xml:space="preserve"> Based on the discussion, we </w:t>
      </w:r>
      <w:r w:rsidR="00AF0D3D">
        <w:t>made</w:t>
      </w:r>
      <w:r w:rsidR="00342AD2" w:rsidRPr="00ED270C">
        <w:t xml:space="preserve"> the following</w:t>
      </w:r>
      <w:r w:rsidR="00A643E0" w:rsidRPr="00ED270C">
        <w:t xml:space="preserve"> </w:t>
      </w:r>
      <w:r w:rsidR="00342AD2" w:rsidRPr="00ED270C">
        <w:t>proposal</w:t>
      </w:r>
      <w:r w:rsidR="006060C2" w:rsidRPr="00ED270C">
        <w:t>s</w:t>
      </w:r>
      <w:r w:rsidR="00A64AE7" w:rsidRPr="00ED270C">
        <w:t xml:space="preserve"> and observation</w:t>
      </w:r>
      <w:r w:rsidR="00EF5E0D">
        <w:t>s</w:t>
      </w:r>
      <w:r w:rsidR="00342AD2" w:rsidRPr="00ED270C">
        <w:t>:</w:t>
      </w:r>
    </w:p>
    <w:p w14:paraId="5387B88A" w14:textId="14F6E7AF" w:rsidR="008E7F5F" w:rsidRDefault="008E7F5F" w:rsidP="14CAD5E4">
      <w:pPr>
        <w:spacing w:after="120"/>
        <w:jc w:val="both"/>
      </w:pPr>
    </w:p>
    <w:p w14:paraId="44FA902D" w14:textId="460A1807" w:rsidR="00592BD5" w:rsidRPr="00592BD5" w:rsidRDefault="00592BD5" w:rsidP="00592BD5">
      <w:pPr>
        <w:pStyle w:val="ListParagraph"/>
        <w:ind w:left="0"/>
        <w:rPr>
          <w:b/>
          <w:bCs/>
          <w:sz w:val="22"/>
          <w:szCs w:val="22"/>
          <w:lang w:val="en-US"/>
        </w:rPr>
      </w:pPr>
      <w:r>
        <w:rPr>
          <w:b/>
          <w:bCs/>
          <w:sz w:val="22"/>
          <w:szCs w:val="22"/>
          <w:lang w:val="en-US"/>
        </w:rPr>
        <w:t>Observation-1</w:t>
      </w:r>
      <w:r w:rsidRPr="009951D3">
        <w:rPr>
          <w:b/>
          <w:bCs/>
          <w:sz w:val="22"/>
          <w:szCs w:val="22"/>
          <w:lang w:val="en-US"/>
        </w:rPr>
        <w:t xml:space="preserve">: </w:t>
      </w:r>
      <w:r w:rsidRPr="00592BD5">
        <w:rPr>
          <w:i/>
          <w:iCs/>
          <w:sz w:val="22"/>
          <w:szCs w:val="22"/>
          <w:lang w:val="en-US"/>
        </w:rPr>
        <w:t>RAN1 10-19x capabilities are not agree</w:t>
      </w:r>
      <w:r w:rsidR="00E93334">
        <w:rPr>
          <w:i/>
          <w:iCs/>
          <w:sz w:val="22"/>
          <w:szCs w:val="22"/>
          <w:lang w:val="en-US"/>
        </w:rPr>
        <w:t>d</w:t>
      </w:r>
      <w:r w:rsidRPr="00592BD5">
        <w:rPr>
          <w:i/>
          <w:iCs/>
          <w:sz w:val="22"/>
          <w:szCs w:val="22"/>
          <w:lang w:val="en-US"/>
        </w:rPr>
        <w:t xml:space="preserve">, they reflect </w:t>
      </w:r>
      <w:bookmarkStart w:id="12" w:name="_GoBack"/>
      <w:bookmarkEnd w:id="12"/>
      <w:r w:rsidRPr="00592BD5">
        <w:rPr>
          <w:i/>
          <w:iCs/>
          <w:sz w:val="22"/>
          <w:szCs w:val="22"/>
          <w:lang w:val="en-US"/>
        </w:rPr>
        <w:t>LBT modes and shall not be a base for RAN4 capabilities (if any).</w:t>
      </w:r>
      <w:r w:rsidRPr="00592BD5">
        <w:rPr>
          <w:b/>
          <w:bCs/>
          <w:sz w:val="22"/>
          <w:szCs w:val="22"/>
          <w:lang w:val="en-US"/>
        </w:rPr>
        <w:t xml:space="preserve"> </w:t>
      </w:r>
    </w:p>
    <w:p w14:paraId="15821005" w14:textId="77777777" w:rsidR="00592BD5" w:rsidRDefault="00592BD5" w:rsidP="00592BD5">
      <w:pPr>
        <w:pStyle w:val="ListParagraph"/>
        <w:ind w:left="0"/>
        <w:rPr>
          <w:b/>
          <w:bCs/>
          <w:sz w:val="22"/>
          <w:szCs w:val="22"/>
          <w:lang w:val="en-US"/>
        </w:rPr>
      </w:pPr>
    </w:p>
    <w:p w14:paraId="5B79E257" w14:textId="2B487375" w:rsidR="00592BD5" w:rsidRPr="009951D3" w:rsidRDefault="00592BD5" w:rsidP="00592BD5">
      <w:pPr>
        <w:pStyle w:val="ListParagraph"/>
        <w:ind w:left="0"/>
        <w:rPr>
          <w:i/>
          <w:iCs/>
          <w:sz w:val="22"/>
          <w:szCs w:val="22"/>
          <w:lang w:val="en-US"/>
        </w:rPr>
      </w:pPr>
      <w:r w:rsidRPr="009951D3">
        <w:rPr>
          <w:b/>
          <w:bCs/>
          <w:sz w:val="22"/>
          <w:szCs w:val="22"/>
          <w:lang w:val="en-US"/>
        </w:rPr>
        <w:t>Observation-</w:t>
      </w:r>
      <w:r>
        <w:rPr>
          <w:b/>
          <w:bCs/>
          <w:sz w:val="22"/>
          <w:szCs w:val="22"/>
          <w:lang w:val="en-US"/>
        </w:rPr>
        <w:t>2</w:t>
      </w:r>
      <w:r w:rsidRPr="009951D3">
        <w:rPr>
          <w:b/>
          <w:bCs/>
          <w:sz w:val="22"/>
          <w:szCs w:val="22"/>
          <w:lang w:val="en-US"/>
        </w:rPr>
        <w:t>:</w:t>
      </w:r>
      <w:r w:rsidRPr="009951D3">
        <w:rPr>
          <w:i/>
          <w:iCs/>
          <w:sz w:val="22"/>
          <w:szCs w:val="22"/>
          <w:lang w:val="en-US"/>
        </w:rPr>
        <w:t xml:space="preserve"> In intra-band CA, UE may or may not implement different filter banks per carrier with separate AGC per carrier or have sufficient large ADC dynamic range, but. implementation of those is not mandatory to UEs in LTE LAA.</w:t>
      </w:r>
    </w:p>
    <w:p w14:paraId="493D2BEC" w14:textId="77777777" w:rsidR="00592BD5" w:rsidRDefault="00592BD5" w:rsidP="00592BD5">
      <w:pPr>
        <w:pStyle w:val="ListParagraph"/>
        <w:ind w:left="0"/>
        <w:rPr>
          <w:b/>
          <w:bCs/>
          <w:sz w:val="22"/>
          <w:szCs w:val="22"/>
          <w:lang w:val="en-US"/>
        </w:rPr>
      </w:pPr>
    </w:p>
    <w:p w14:paraId="6DED1532" w14:textId="39AD525A" w:rsidR="00592BD5" w:rsidRPr="009951D3" w:rsidRDefault="00592BD5" w:rsidP="00592BD5">
      <w:pPr>
        <w:pStyle w:val="ListParagraph"/>
        <w:ind w:left="0"/>
        <w:rPr>
          <w:i/>
          <w:iCs/>
          <w:sz w:val="22"/>
          <w:szCs w:val="22"/>
          <w:lang w:val="en-US"/>
        </w:rPr>
      </w:pPr>
      <w:r w:rsidRPr="009951D3">
        <w:rPr>
          <w:b/>
          <w:bCs/>
          <w:sz w:val="22"/>
          <w:szCs w:val="22"/>
          <w:lang w:val="en-US"/>
        </w:rPr>
        <w:lastRenderedPageBreak/>
        <w:t>Observation-</w:t>
      </w:r>
      <w:r>
        <w:rPr>
          <w:b/>
          <w:bCs/>
          <w:sz w:val="22"/>
          <w:szCs w:val="22"/>
          <w:lang w:val="en-US"/>
        </w:rPr>
        <w:t>3</w:t>
      </w:r>
      <w:r w:rsidRPr="009951D3">
        <w:rPr>
          <w:b/>
          <w:bCs/>
          <w:sz w:val="22"/>
          <w:szCs w:val="22"/>
          <w:lang w:val="en-US"/>
        </w:rPr>
        <w:t>:</w:t>
      </w:r>
      <w:r w:rsidRPr="009951D3">
        <w:rPr>
          <w:i/>
          <w:iCs/>
          <w:sz w:val="22"/>
          <w:szCs w:val="22"/>
          <w:lang w:val="en-US"/>
        </w:rPr>
        <w:t xml:space="preserve"> In DL Case 2a/2b where intra-cell guard bands cannot be scheduled, UE may or may not implement different filter banks per carrier with separate AGC per carrier, those are not mandatory.</w:t>
      </w:r>
    </w:p>
    <w:p w14:paraId="64DE1CD2" w14:textId="77777777" w:rsidR="00592BD5" w:rsidRDefault="00592BD5" w:rsidP="00592BD5">
      <w:pPr>
        <w:rPr>
          <w:b/>
          <w:bCs/>
          <w:sz w:val="22"/>
          <w:szCs w:val="22"/>
          <w:lang w:val="en-US"/>
        </w:rPr>
      </w:pPr>
    </w:p>
    <w:p w14:paraId="3B530717" w14:textId="4ACAE5C9" w:rsidR="00592BD5" w:rsidRPr="009951D3" w:rsidRDefault="00592BD5" w:rsidP="00592BD5">
      <w:pPr>
        <w:rPr>
          <w:i/>
          <w:iCs/>
          <w:sz w:val="22"/>
          <w:szCs w:val="22"/>
          <w:lang w:val="en-US"/>
        </w:rPr>
      </w:pPr>
      <w:r w:rsidRPr="009951D3">
        <w:rPr>
          <w:b/>
          <w:bCs/>
          <w:sz w:val="22"/>
          <w:szCs w:val="22"/>
          <w:lang w:val="en-US"/>
        </w:rPr>
        <w:t>Proposal-1:</w:t>
      </w:r>
      <w:r w:rsidRPr="009951D3">
        <w:rPr>
          <w:sz w:val="22"/>
          <w:szCs w:val="22"/>
          <w:lang w:val="en-US"/>
        </w:rPr>
        <w:t xml:space="preserve"> </w:t>
      </w:r>
      <w:r w:rsidRPr="009951D3">
        <w:rPr>
          <w:i/>
          <w:iCs/>
          <w:sz w:val="22"/>
          <w:szCs w:val="22"/>
          <w:lang w:val="en-US"/>
        </w:rPr>
        <w:t>Conclude that</w:t>
      </w:r>
      <w:r w:rsidRPr="009951D3">
        <w:rPr>
          <w:sz w:val="22"/>
          <w:szCs w:val="22"/>
          <w:lang w:val="en-US"/>
        </w:rPr>
        <w:t xml:space="preserve"> </w:t>
      </w:r>
      <w:r w:rsidRPr="009951D3">
        <w:rPr>
          <w:i/>
          <w:iCs/>
          <w:sz w:val="22"/>
          <w:szCs w:val="22"/>
          <w:lang w:val="en-US"/>
        </w:rPr>
        <w:t>from baseband processing point of view</w:t>
      </w:r>
      <w:r w:rsidRPr="009951D3">
        <w:rPr>
          <w:sz w:val="22"/>
          <w:szCs w:val="22"/>
          <w:lang w:val="en-US"/>
        </w:rPr>
        <w:t xml:space="preserve">, </w:t>
      </w:r>
      <w:r w:rsidRPr="009951D3">
        <w:rPr>
          <w:i/>
          <w:iCs/>
          <w:sz w:val="22"/>
          <w:szCs w:val="22"/>
          <w:lang w:val="en-US"/>
        </w:rPr>
        <w:t xml:space="preserve">no further capabilities are needed for DL WB modes </w:t>
      </w:r>
      <w:r w:rsidRPr="009951D3">
        <w:rPr>
          <w:sz w:val="22"/>
          <w:szCs w:val="22"/>
          <w:lang w:val="en-US"/>
        </w:rPr>
        <w:t>Case 2a/2b, 3, and 4</w:t>
      </w:r>
      <w:r w:rsidRPr="009951D3">
        <w:rPr>
          <w:i/>
          <w:iCs/>
          <w:sz w:val="22"/>
          <w:szCs w:val="22"/>
          <w:lang w:val="en-US"/>
        </w:rPr>
        <w:t>. RF aspects are up to RAN4.</w:t>
      </w:r>
    </w:p>
    <w:p w14:paraId="7B43D4CB" w14:textId="77777777" w:rsidR="00592BD5" w:rsidRPr="009951D3" w:rsidRDefault="00592BD5" w:rsidP="00592BD5">
      <w:pPr>
        <w:rPr>
          <w:i/>
          <w:iCs/>
          <w:sz w:val="22"/>
          <w:szCs w:val="22"/>
          <w:lang w:val="en-US"/>
        </w:rPr>
      </w:pPr>
      <w:r w:rsidRPr="009951D3">
        <w:rPr>
          <w:b/>
          <w:bCs/>
          <w:sz w:val="22"/>
          <w:szCs w:val="22"/>
          <w:lang w:val="en-US"/>
        </w:rPr>
        <w:t>Proposal-2:</w:t>
      </w:r>
      <w:r w:rsidRPr="009951D3">
        <w:rPr>
          <w:sz w:val="22"/>
          <w:szCs w:val="22"/>
          <w:lang w:val="en-US"/>
        </w:rPr>
        <w:t xml:space="preserve"> </w:t>
      </w:r>
      <w:r w:rsidRPr="009951D3">
        <w:rPr>
          <w:i/>
          <w:iCs/>
          <w:sz w:val="22"/>
          <w:szCs w:val="22"/>
          <w:lang w:val="en-US"/>
        </w:rPr>
        <w:t xml:space="preserve">Consider introducing capability for UE to be scheduled on N contiguous sub-bands. </w:t>
      </w:r>
    </w:p>
    <w:p w14:paraId="74476EF9" w14:textId="77777777" w:rsidR="00592BD5" w:rsidRPr="009951D3" w:rsidRDefault="00592BD5" w:rsidP="00592BD5">
      <w:pPr>
        <w:pStyle w:val="ListParagraph"/>
        <w:numPr>
          <w:ilvl w:val="0"/>
          <w:numId w:val="18"/>
        </w:numPr>
        <w:rPr>
          <w:i/>
          <w:iCs/>
          <w:sz w:val="22"/>
          <w:szCs w:val="22"/>
          <w:lang w:val="en-US"/>
        </w:rPr>
      </w:pPr>
      <w:r w:rsidRPr="009951D3">
        <w:rPr>
          <w:i/>
          <w:iCs/>
          <w:sz w:val="22"/>
          <w:szCs w:val="22"/>
          <w:lang w:val="en-US"/>
        </w:rPr>
        <w:t>N=1 UE supports UL scheduling for 1 RB-set (mandatory when UE indicates capability for unlicensed UL)</w:t>
      </w:r>
    </w:p>
    <w:p w14:paraId="737930C7" w14:textId="77777777" w:rsidR="00592BD5" w:rsidRPr="009951D3" w:rsidRDefault="00592BD5" w:rsidP="00592BD5">
      <w:pPr>
        <w:pStyle w:val="ListParagraph"/>
        <w:numPr>
          <w:ilvl w:val="0"/>
          <w:numId w:val="18"/>
        </w:numPr>
        <w:rPr>
          <w:i/>
          <w:iCs/>
          <w:sz w:val="22"/>
          <w:szCs w:val="22"/>
          <w:lang w:val="en-US"/>
        </w:rPr>
      </w:pPr>
      <w:r w:rsidRPr="009951D3">
        <w:rPr>
          <w:i/>
          <w:iCs/>
          <w:sz w:val="22"/>
          <w:szCs w:val="22"/>
          <w:lang w:val="en-US"/>
        </w:rPr>
        <w:t>N=2 UE supports UL scheduling for up to 2 contiguous RB-sets</w:t>
      </w:r>
    </w:p>
    <w:p w14:paraId="0B5138E8" w14:textId="77777777" w:rsidR="00592BD5" w:rsidRPr="009951D3" w:rsidRDefault="00592BD5" w:rsidP="00592BD5">
      <w:pPr>
        <w:pStyle w:val="ListParagraph"/>
        <w:numPr>
          <w:ilvl w:val="0"/>
          <w:numId w:val="18"/>
        </w:numPr>
        <w:rPr>
          <w:i/>
          <w:iCs/>
          <w:sz w:val="22"/>
          <w:szCs w:val="22"/>
          <w:lang w:val="en-US"/>
        </w:rPr>
      </w:pPr>
      <w:r w:rsidRPr="009951D3">
        <w:rPr>
          <w:i/>
          <w:iCs/>
          <w:sz w:val="22"/>
          <w:szCs w:val="22"/>
          <w:lang w:val="en-US"/>
        </w:rPr>
        <w:t>N=3 UE supports UL scheduling for up to 3 contiguous RB-sets</w:t>
      </w:r>
    </w:p>
    <w:p w14:paraId="4600E470" w14:textId="77777777" w:rsidR="00592BD5" w:rsidRPr="009951D3" w:rsidRDefault="00592BD5" w:rsidP="00592BD5">
      <w:pPr>
        <w:pStyle w:val="ListParagraph"/>
        <w:numPr>
          <w:ilvl w:val="0"/>
          <w:numId w:val="18"/>
        </w:numPr>
        <w:rPr>
          <w:i/>
          <w:iCs/>
          <w:sz w:val="28"/>
          <w:szCs w:val="28"/>
          <w:lang w:val="en-US"/>
        </w:rPr>
      </w:pPr>
      <w:r w:rsidRPr="009951D3">
        <w:rPr>
          <w:i/>
          <w:iCs/>
          <w:sz w:val="22"/>
          <w:szCs w:val="22"/>
          <w:lang w:val="en-US"/>
        </w:rPr>
        <w:t>N=4 UE supports UL scheduling for up to 4 contiguous RB-sets</w:t>
      </w:r>
    </w:p>
    <w:p w14:paraId="03A044CD" w14:textId="367C250B" w:rsidR="008E7F5F" w:rsidRPr="009951D3" w:rsidRDefault="008E7F5F" w:rsidP="14CAD5E4">
      <w:pPr>
        <w:spacing w:after="120"/>
        <w:jc w:val="both"/>
        <w:rPr>
          <w:lang w:val="en-US"/>
        </w:rPr>
      </w:pPr>
    </w:p>
    <w:p w14:paraId="53A5F627" w14:textId="77777777" w:rsidR="008E7F5F" w:rsidRDefault="008E7F5F" w:rsidP="14CAD5E4">
      <w:pPr>
        <w:spacing w:after="120"/>
        <w:jc w:val="both"/>
      </w:pPr>
    </w:p>
    <w:p w14:paraId="2F0729C1" w14:textId="77777777" w:rsidR="0034111C" w:rsidRPr="00A51522" w:rsidRDefault="0034111C" w:rsidP="003B3014">
      <w:pPr>
        <w:pStyle w:val="Heading1"/>
      </w:pPr>
      <w:r w:rsidRPr="00A51522">
        <w:t>References</w:t>
      </w:r>
      <w:r w:rsidR="00A2459D" w:rsidRPr="00A51522">
        <w:t xml:space="preserve"> </w:t>
      </w:r>
    </w:p>
    <w:p w14:paraId="4CE60755" w14:textId="77777777" w:rsidR="006A6850" w:rsidRPr="006A6850" w:rsidRDefault="006A6850" w:rsidP="006A6850">
      <w:pPr>
        <w:pStyle w:val="ListParagraph"/>
        <w:numPr>
          <w:ilvl w:val="0"/>
          <w:numId w:val="1"/>
        </w:numPr>
        <w:rPr>
          <w:sz w:val="18"/>
          <w:szCs w:val="18"/>
          <w:lang w:val="en-GB"/>
        </w:rPr>
      </w:pPr>
      <w:bookmarkStart w:id="13" w:name="_Ref53502516"/>
      <w:bookmarkStart w:id="14" w:name="_Ref534191941"/>
      <w:r w:rsidRPr="006A6850">
        <w:rPr>
          <w:sz w:val="18"/>
          <w:szCs w:val="18"/>
          <w:lang w:val="en-GB"/>
        </w:rPr>
        <w:t>R4-2011931, “LS reply to RAN1on UE capability on wideband carrier operation for NR-U”, Mediatek</w:t>
      </w:r>
      <w:bookmarkEnd w:id="13"/>
      <w:bookmarkEnd w:id="14"/>
    </w:p>
    <w:sectPr w:rsidR="006A6850" w:rsidRPr="006A6850" w:rsidSect="00B974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F397F" w14:textId="77777777" w:rsidR="00592BD5" w:rsidRDefault="00592BD5">
      <w:r>
        <w:separator/>
      </w:r>
    </w:p>
  </w:endnote>
  <w:endnote w:type="continuationSeparator" w:id="0">
    <w:p w14:paraId="08350E0E" w14:textId="77777777" w:rsidR="00592BD5" w:rsidRDefault="00592BD5">
      <w:r>
        <w:continuationSeparator/>
      </w:r>
    </w:p>
  </w:endnote>
  <w:endnote w:type="continuationNotice" w:id="1">
    <w:p w14:paraId="2EFC94AE" w14:textId="77777777" w:rsidR="00592BD5" w:rsidRDefault="00592B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BoldItalicMT">
    <w:altName w:val="Arial"/>
    <w:panose1 w:val="00000000000000000000"/>
    <w:charset w:val="00"/>
    <w:family w:val="roman"/>
    <w:notTrueType/>
    <w:pitch w:val="default"/>
  </w:font>
  <w:font w:name="Arial,SimSun">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A017D" w14:textId="77777777" w:rsidR="00592BD5" w:rsidRDefault="00592BD5">
      <w:r>
        <w:separator/>
      </w:r>
    </w:p>
  </w:footnote>
  <w:footnote w:type="continuationSeparator" w:id="0">
    <w:p w14:paraId="4F12E95A" w14:textId="77777777" w:rsidR="00592BD5" w:rsidRDefault="00592BD5">
      <w:r>
        <w:continuationSeparator/>
      </w:r>
    </w:p>
  </w:footnote>
  <w:footnote w:type="continuationNotice" w:id="1">
    <w:p w14:paraId="42AA4208" w14:textId="77777777" w:rsidR="00592BD5" w:rsidRDefault="00592B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 w15:restartNumberingAfterBreak="0">
    <w:nsid w:val="13612CFC"/>
    <w:multiLevelType w:val="hybridMultilevel"/>
    <w:tmpl w:val="024A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BA21DEC"/>
    <w:multiLevelType w:val="hybridMultilevel"/>
    <w:tmpl w:val="19B45D18"/>
    <w:lvl w:ilvl="0" w:tplc="F4560F1E">
      <w:start w:val="1"/>
      <w:numFmt w:val="bullet"/>
      <w:lvlText w:val=""/>
      <w:lvlJc w:val="left"/>
      <w:pPr>
        <w:tabs>
          <w:tab w:val="num" w:pos="720"/>
        </w:tabs>
        <w:ind w:left="720" w:hanging="360"/>
      </w:pPr>
      <w:rPr>
        <w:rFonts w:ascii="Symbol" w:hAnsi="Symbol" w:hint="default"/>
        <w:sz w:val="20"/>
      </w:rPr>
    </w:lvl>
    <w:lvl w:ilvl="1" w:tplc="400A488A">
      <w:start w:val="1"/>
      <w:numFmt w:val="bullet"/>
      <w:lvlText w:val=""/>
      <w:lvlJc w:val="left"/>
      <w:pPr>
        <w:tabs>
          <w:tab w:val="num" w:pos="1440"/>
        </w:tabs>
        <w:ind w:left="1440" w:hanging="360"/>
      </w:pPr>
      <w:rPr>
        <w:rFonts w:ascii="Symbol" w:hAnsi="Symbol" w:hint="default"/>
        <w:sz w:val="20"/>
      </w:rPr>
    </w:lvl>
    <w:lvl w:ilvl="2" w:tplc="280CA08A">
      <w:start w:val="1"/>
      <w:numFmt w:val="bullet"/>
      <w:lvlText w:val=""/>
      <w:lvlJc w:val="left"/>
      <w:pPr>
        <w:tabs>
          <w:tab w:val="num" w:pos="2160"/>
        </w:tabs>
        <w:ind w:left="2160" w:hanging="360"/>
      </w:pPr>
      <w:rPr>
        <w:rFonts w:ascii="Symbol" w:hAnsi="Symbol" w:hint="default"/>
        <w:sz w:val="20"/>
      </w:rPr>
    </w:lvl>
    <w:lvl w:ilvl="3" w:tplc="435C7598">
      <w:start w:val="1"/>
      <w:numFmt w:val="bullet"/>
      <w:lvlText w:val=""/>
      <w:lvlJc w:val="left"/>
      <w:pPr>
        <w:tabs>
          <w:tab w:val="num" w:pos="2880"/>
        </w:tabs>
        <w:ind w:left="2880" w:hanging="360"/>
      </w:pPr>
      <w:rPr>
        <w:rFonts w:ascii="Symbol" w:hAnsi="Symbol" w:hint="default"/>
        <w:sz w:val="20"/>
      </w:rPr>
    </w:lvl>
    <w:lvl w:ilvl="4" w:tplc="C130F3CA">
      <w:start w:val="1"/>
      <w:numFmt w:val="bullet"/>
      <w:lvlText w:val=""/>
      <w:lvlJc w:val="left"/>
      <w:pPr>
        <w:tabs>
          <w:tab w:val="num" w:pos="3600"/>
        </w:tabs>
        <w:ind w:left="3600" w:hanging="360"/>
      </w:pPr>
      <w:rPr>
        <w:rFonts w:ascii="Symbol" w:hAnsi="Symbol" w:hint="default"/>
        <w:sz w:val="20"/>
      </w:rPr>
    </w:lvl>
    <w:lvl w:ilvl="5" w:tplc="14488F02">
      <w:start w:val="1"/>
      <w:numFmt w:val="bullet"/>
      <w:lvlText w:val=""/>
      <w:lvlJc w:val="left"/>
      <w:pPr>
        <w:tabs>
          <w:tab w:val="num" w:pos="4320"/>
        </w:tabs>
        <w:ind w:left="4320" w:hanging="360"/>
      </w:pPr>
      <w:rPr>
        <w:rFonts w:ascii="Symbol" w:hAnsi="Symbol" w:hint="default"/>
        <w:sz w:val="20"/>
      </w:rPr>
    </w:lvl>
    <w:lvl w:ilvl="6" w:tplc="D688AAFC">
      <w:start w:val="1"/>
      <w:numFmt w:val="bullet"/>
      <w:lvlText w:val=""/>
      <w:lvlJc w:val="left"/>
      <w:pPr>
        <w:tabs>
          <w:tab w:val="num" w:pos="5040"/>
        </w:tabs>
        <w:ind w:left="5040" w:hanging="360"/>
      </w:pPr>
      <w:rPr>
        <w:rFonts w:ascii="Symbol" w:hAnsi="Symbol" w:hint="default"/>
        <w:sz w:val="20"/>
      </w:rPr>
    </w:lvl>
    <w:lvl w:ilvl="7" w:tplc="04243E90">
      <w:start w:val="1"/>
      <w:numFmt w:val="bullet"/>
      <w:lvlText w:val=""/>
      <w:lvlJc w:val="left"/>
      <w:pPr>
        <w:tabs>
          <w:tab w:val="num" w:pos="5760"/>
        </w:tabs>
        <w:ind w:left="5760" w:hanging="360"/>
      </w:pPr>
      <w:rPr>
        <w:rFonts w:ascii="Symbol" w:hAnsi="Symbol" w:hint="default"/>
        <w:sz w:val="20"/>
      </w:rPr>
    </w:lvl>
    <w:lvl w:ilvl="8" w:tplc="6662338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731241"/>
    <w:multiLevelType w:val="hybridMultilevel"/>
    <w:tmpl w:val="F49CC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297E41"/>
    <w:multiLevelType w:val="hybridMultilevel"/>
    <w:tmpl w:val="CDE2D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434339"/>
    <w:multiLevelType w:val="hybridMultilevel"/>
    <w:tmpl w:val="5714F3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643B778A"/>
    <w:multiLevelType w:val="hybridMultilevel"/>
    <w:tmpl w:val="57BEA246"/>
    <w:lvl w:ilvl="0" w:tplc="19D6AC94">
      <w:start w:val="1"/>
      <w:numFmt w:val="bullet"/>
      <w:lvlText w:val="•"/>
      <w:lvlJc w:val="left"/>
      <w:pPr>
        <w:tabs>
          <w:tab w:val="num" w:pos="720"/>
        </w:tabs>
        <w:ind w:left="720" w:hanging="360"/>
      </w:pPr>
      <w:rPr>
        <w:rFonts w:ascii="Arial" w:hAnsi="Arial" w:hint="default"/>
      </w:rPr>
    </w:lvl>
    <w:lvl w:ilvl="1" w:tplc="03D2F29C">
      <w:numFmt w:val="bullet"/>
      <w:lvlText w:val=""/>
      <w:lvlJc w:val="left"/>
      <w:pPr>
        <w:ind w:left="1455" w:hanging="375"/>
      </w:pPr>
      <w:rPr>
        <w:rFonts w:ascii="Wingdings" w:eastAsia="SimSun" w:hAnsi="Wingdings" w:cs="Times New Roman" w:hint="default"/>
      </w:rPr>
    </w:lvl>
    <w:lvl w:ilvl="2" w:tplc="F00A44FE">
      <w:numFmt w:val="bullet"/>
      <w:lvlText w:val="-"/>
      <w:lvlJc w:val="left"/>
      <w:pPr>
        <w:ind w:left="2160" w:hanging="360"/>
      </w:pPr>
      <w:rPr>
        <w:rFonts w:ascii="Times New Roman" w:eastAsia="SimSun" w:hAnsi="Times New Roman" w:cs="Times New Roman"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AC66FC"/>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6FFD0BFA"/>
    <w:multiLevelType w:val="hybridMultilevel"/>
    <w:tmpl w:val="6CDE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1C85AD5"/>
    <w:multiLevelType w:val="hybridMultilevel"/>
    <w:tmpl w:val="BC687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9"/>
  </w:num>
  <w:num w:numId="4">
    <w:abstractNumId w:val="13"/>
  </w:num>
  <w:num w:numId="5">
    <w:abstractNumId w:val="2"/>
  </w:num>
  <w:num w:numId="6">
    <w:abstractNumId w:val="17"/>
  </w:num>
  <w:num w:numId="7">
    <w:abstractNumId w:val="14"/>
  </w:num>
  <w:num w:numId="8">
    <w:abstractNumId w:val="1"/>
  </w:num>
  <w:num w:numId="9">
    <w:abstractNumId w:val="3"/>
  </w:num>
  <w:num w:numId="10">
    <w:abstractNumId w:val="15"/>
  </w:num>
  <w:num w:numId="11">
    <w:abstractNumId w:val="0"/>
  </w:num>
  <w:num w:numId="12">
    <w:abstractNumId w:val="12"/>
  </w:num>
  <w:num w:numId="13">
    <w:abstractNumId w:val="10"/>
  </w:num>
  <w:num w:numId="1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6"/>
  </w:num>
  <w:num w:numId="18">
    <w:abstractNumId w:val="11"/>
  </w:num>
  <w:num w:numId="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387"/>
    <w:rsid w:val="00003B2B"/>
    <w:rsid w:val="00004AC8"/>
    <w:rsid w:val="00006055"/>
    <w:rsid w:val="00006AD4"/>
    <w:rsid w:val="000074C4"/>
    <w:rsid w:val="000075D3"/>
    <w:rsid w:val="000079A6"/>
    <w:rsid w:val="00010C67"/>
    <w:rsid w:val="000114AF"/>
    <w:rsid w:val="00011A68"/>
    <w:rsid w:val="00011BB2"/>
    <w:rsid w:val="00012505"/>
    <w:rsid w:val="0001262C"/>
    <w:rsid w:val="00012C42"/>
    <w:rsid w:val="00012C4F"/>
    <w:rsid w:val="000131D1"/>
    <w:rsid w:val="00013455"/>
    <w:rsid w:val="000134E3"/>
    <w:rsid w:val="0001362B"/>
    <w:rsid w:val="00013632"/>
    <w:rsid w:val="000137FC"/>
    <w:rsid w:val="00013F5E"/>
    <w:rsid w:val="0001403F"/>
    <w:rsid w:val="00014091"/>
    <w:rsid w:val="0001411B"/>
    <w:rsid w:val="000146BD"/>
    <w:rsid w:val="0001487F"/>
    <w:rsid w:val="00014F35"/>
    <w:rsid w:val="00015759"/>
    <w:rsid w:val="00015F98"/>
    <w:rsid w:val="0001614D"/>
    <w:rsid w:val="000166AC"/>
    <w:rsid w:val="00017128"/>
    <w:rsid w:val="00017B7F"/>
    <w:rsid w:val="00017EDA"/>
    <w:rsid w:val="0002046D"/>
    <w:rsid w:val="000217D2"/>
    <w:rsid w:val="00022218"/>
    <w:rsid w:val="0002348B"/>
    <w:rsid w:val="00023742"/>
    <w:rsid w:val="00024AEF"/>
    <w:rsid w:val="00025F21"/>
    <w:rsid w:val="00026C65"/>
    <w:rsid w:val="000273E9"/>
    <w:rsid w:val="00027755"/>
    <w:rsid w:val="00030048"/>
    <w:rsid w:val="0003072D"/>
    <w:rsid w:val="000314CD"/>
    <w:rsid w:val="000318ED"/>
    <w:rsid w:val="00032EB8"/>
    <w:rsid w:val="00033544"/>
    <w:rsid w:val="000336E8"/>
    <w:rsid w:val="0003479E"/>
    <w:rsid w:val="0003484F"/>
    <w:rsid w:val="00035029"/>
    <w:rsid w:val="00035691"/>
    <w:rsid w:val="00035CD6"/>
    <w:rsid w:val="00037024"/>
    <w:rsid w:val="000409AF"/>
    <w:rsid w:val="0004132D"/>
    <w:rsid w:val="00041358"/>
    <w:rsid w:val="0004209C"/>
    <w:rsid w:val="000428A3"/>
    <w:rsid w:val="0004383E"/>
    <w:rsid w:val="0004452C"/>
    <w:rsid w:val="00044CFA"/>
    <w:rsid w:val="00044D80"/>
    <w:rsid w:val="00044F2E"/>
    <w:rsid w:val="000459C7"/>
    <w:rsid w:val="00046630"/>
    <w:rsid w:val="00046C80"/>
    <w:rsid w:val="00047FFA"/>
    <w:rsid w:val="00050112"/>
    <w:rsid w:val="00050466"/>
    <w:rsid w:val="000505CC"/>
    <w:rsid w:val="000511F9"/>
    <w:rsid w:val="00051616"/>
    <w:rsid w:val="00051C80"/>
    <w:rsid w:val="00052207"/>
    <w:rsid w:val="0005230E"/>
    <w:rsid w:val="00052850"/>
    <w:rsid w:val="000528A2"/>
    <w:rsid w:val="00052BBA"/>
    <w:rsid w:val="00052C0A"/>
    <w:rsid w:val="00052E2B"/>
    <w:rsid w:val="00053221"/>
    <w:rsid w:val="00054663"/>
    <w:rsid w:val="00054D9D"/>
    <w:rsid w:val="00055676"/>
    <w:rsid w:val="00056544"/>
    <w:rsid w:val="00056949"/>
    <w:rsid w:val="00056967"/>
    <w:rsid w:val="000578A2"/>
    <w:rsid w:val="0005797E"/>
    <w:rsid w:val="00060269"/>
    <w:rsid w:val="00060794"/>
    <w:rsid w:val="00060D8E"/>
    <w:rsid w:val="00062159"/>
    <w:rsid w:val="0006245E"/>
    <w:rsid w:val="0006297F"/>
    <w:rsid w:val="000629AF"/>
    <w:rsid w:val="00062ABB"/>
    <w:rsid w:val="000631B7"/>
    <w:rsid w:val="00063321"/>
    <w:rsid w:val="00063D9E"/>
    <w:rsid w:val="0006459B"/>
    <w:rsid w:val="00064A59"/>
    <w:rsid w:val="00064A8B"/>
    <w:rsid w:val="00064AD3"/>
    <w:rsid w:val="00064CE3"/>
    <w:rsid w:val="00065088"/>
    <w:rsid w:val="0006519B"/>
    <w:rsid w:val="000652D3"/>
    <w:rsid w:val="000654A0"/>
    <w:rsid w:val="00066AC0"/>
    <w:rsid w:val="00067799"/>
    <w:rsid w:val="00067B99"/>
    <w:rsid w:val="00067D46"/>
    <w:rsid w:val="00067FFB"/>
    <w:rsid w:val="000707CA"/>
    <w:rsid w:val="000707FF"/>
    <w:rsid w:val="00070D32"/>
    <w:rsid w:val="000714D7"/>
    <w:rsid w:val="0007208A"/>
    <w:rsid w:val="00072BBA"/>
    <w:rsid w:val="00072FF5"/>
    <w:rsid w:val="00073814"/>
    <w:rsid w:val="00075035"/>
    <w:rsid w:val="00075FDA"/>
    <w:rsid w:val="000762E8"/>
    <w:rsid w:val="00076386"/>
    <w:rsid w:val="00076D82"/>
    <w:rsid w:val="00080339"/>
    <w:rsid w:val="00081724"/>
    <w:rsid w:val="00081EC2"/>
    <w:rsid w:val="000823F3"/>
    <w:rsid w:val="000823FE"/>
    <w:rsid w:val="00083800"/>
    <w:rsid w:val="00083C3D"/>
    <w:rsid w:val="00084A65"/>
    <w:rsid w:val="00084FCA"/>
    <w:rsid w:val="00086319"/>
    <w:rsid w:val="0009011E"/>
    <w:rsid w:val="0009185A"/>
    <w:rsid w:val="00091963"/>
    <w:rsid w:val="00091A92"/>
    <w:rsid w:val="00091D52"/>
    <w:rsid w:val="00092EEC"/>
    <w:rsid w:val="00093C49"/>
    <w:rsid w:val="00094050"/>
    <w:rsid w:val="00095A80"/>
    <w:rsid w:val="00096724"/>
    <w:rsid w:val="00096781"/>
    <w:rsid w:val="000973C8"/>
    <w:rsid w:val="000973E1"/>
    <w:rsid w:val="00097A1B"/>
    <w:rsid w:val="000A02D1"/>
    <w:rsid w:val="000A1402"/>
    <w:rsid w:val="000A1F88"/>
    <w:rsid w:val="000A20BA"/>
    <w:rsid w:val="000A262C"/>
    <w:rsid w:val="000A2EEA"/>
    <w:rsid w:val="000A38C0"/>
    <w:rsid w:val="000A3C8D"/>
    <w:rsid w:val="000A40EC"/>
    <w:rsid w:val="000A44DE"/>
    <w:rsid w:val="000A4BB2"/>
    <w:rsid w:val="000A52F5"/>
    <w:rsid w:val="000A54EE"/>
    <w:rsid w:val="000A57F0"/>
    <w:rsid w:val="000A6A23"/>
    <w:rsid w:val="000A7BC5"/>
    <w:rsid w:val="000A7F64"/>
    <w:rsid w:val="000B0C45"/>
    <w:rsid w:val="000B12B9"/>
    <w:rsid w:val="000B16DB"/>
    <w:rsid w:val="000B1B28"/>
    <w:rsid w:val="000B1C5E"/>
    <w:rsid w:val="000B1D13"/>
    <w:rsid w:val="000B1D79"/>
    <w:rsid w:val="000B2282"/>
    <w:rsid w:val="000B2A11"/>
    <w:rsid w:val="000B2A5B"/>
    <w:rsid w:val="000B2B69"/>
    <w:rsid w:val="000B3B91"/>
    <w:rsid w:val="000B5AC9"/>
    <w:rsid w:val="000B5F0A"/>
    <w:rsid w:val="000B6428"/>
    <w:rsid w:val="000B6A01"/>
    <w:rsid w:val="000C1D59"/>
    <w:rsid w:val="000C335E"/>
    <w:rsid w:val="000C3B02"/>
    <w:rsid w:val="000C48AD"/>
    <w:rsid w:val="000C501D"/>
    <w:rsid w:val="000C6680"/>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4F7B"/>
    <w:rsid w:val="000D584F"/>
    <w:rsid w:val="000D60C2"/>
    <w:rsid w:val="000D786B"/>
    <w:rsid w:val="000E06FC"/>
    <w:rsid w:val="000E071E"/>
    <w:rsid w:val="000E14A8"/>
    <w:rsid w:val="000E20D5"/>
    <w:rsid w:val="000E248B"/>
    <w:rsid w:val="000E27AA"/>
    <w:rsid w:val="000E337A"/>
    <w:rsid w:val="000E3671"/>
    <w:rsid w:val="000E3769"/>
    <w:rsid w:val="000E4350"/>
    <w:rsid w:val="000E4408"/>
    <w:rsid w:val="000E5716"/>
    <w:rsid w:val="000E5E1F"/>
    <w:rsid w:val="000E6E97"/>
    <w:rsid w:val="000E73D4"/>
    <w:rsid w:val="000E75EA"/>
    <w:rsid w:val="000E7A24"/>
    <w:rsid w:val="000E7A79"/>
    <w:rsid w:val="000F0FF6"/>
    <w:rsid w:val="000F15B2"/>
    <w:rsid w:val="000F19DE"/>
    <w:rsid w:val="000F23AA"/>
    <w:rsid w:val="000F28EB"/>
    <w:rsid w:val="000F2E1F"/>
    <w:rsid w:val="000F32C6"/>
    <w:rsid w:val="000F37B0"/>
    <w:rsid w:val="000F3836"/>
    <w:rsid w:val="000F4595"/>
    <w:rsid w:val="000F46C5"/>
    <w:rsid w:val="000F4CB2"/>
    <w:rsid w:val="000F4EC0"/>
    <w:rsid w:val="000F568D"/>
    <w:rsid w:val="000F609B"/>
    <w:rsid w:val="000F6351"/>
    <w:rsid w:val="000F72E8"/>
    <w:rsid w:val="00101875"/>
    <w:rsid w:val="00101C4F"/>
    <w:rsid w:val="00102C9F"/>
    <w:rsid w:val="001036C8"/>
    <w:rsid w:val="00105DB7"/>
    <w:rsid w:val="001068D2"/>
    <w:rsid w:val="00107051"/>
    <w:rsid w:val="001103BD"/>
    <w:rsid w:val="00110DA9"/>
    <w:rsid w:val="00111208"/>
    <w:rsid w:val="00111808"/>
    <w:rsid w:val="00111B94"/>
    <w:rsid w:val="0011229C"/>
    <w:rsid w:val="0011339F"/>
    <w:rsid w:val="00114705"/>
    <w:rsid w:val="00114E96"/>
    <w:rsid w:val="00115828"/>
    <w:rsid w:val="0011644A"/>
    <w:rsid w:val="001167B3"/>
    <w:rsid w:val="00116AEB"/>
    <w:rsid w:val="00117332"/>
    <w:rsid w:val="001204DD"/>
    <w:rsid w:val="00121603"/>
    <w:rsid w:val="00122839"/>
    <w:rsid w:val="0012339E"/>
    <w:rsid w:val="001237AC"/>
    <w:rsid w:val="00123A30"/>
    <w:rsid w:val="00123FC0"/>
    <w:rsid w:val="00124665"/>
    <w:rsid w:val="00124E12"/>
    <w:rsid w:val="0012673D"/>
    <w:rsid w:val="001269B8"/>
    <w:rsid w:val="00127099"/>
    <w:rsid w:val="00130783"/>
    <w:rsid w:val="001312A3"/>
    <w:rsid w:val="00132B71"/>
    <w:rsid w:val="00133579"/>
    <w:rsid w:val="0013409D"/>
    <w:rsid w:val="0013427A"/>
    <w:rsid w:val="00134C28"/>
    <w:rsid w:val="00135949"/>
    <w:rsid w:val="001362C2"/>
    <w:rsid w:val="001366B8"/>
    <w:rsid w:val="00136955"/>
    <w:rsid w:val="00136E19"/>
    <w:rsid w:val="001371B2"/>
    <w:rsid w:val="00137381"/>
    <w:rsid w:val="00137873"/>
    <w:rsid w:val="00137930"/>
    <w:rsid w:val="00137D78"/>
    <w:rsid w:val="001401AD"/>
    <w:rsid w:val="001409A0"/>
    <w:rsid w:val="00140B7C"/>
    <w:rsid w:val="0014126E"/>
    <w:rsid w:val="00141442"/>
    <w:rsid w:val="00141A5E"/>
    <w:rsid w:val="00141F08"/>
    <w:rsid w:val="00141FF2"/>
    <w:rsid w:val="0014287A"/>
    <w:rsid w:val="00142DE2"/>
    <w:rsid w:val="00144C87"/>
    <w:rsid w:val="001467B1"/>
    <w:rsid w:val="00146DF0"/>
    <w:rsid w:val="00150175"/>
    <w:rsid w:val="001502C8"/>
    <w:rsid w:val="00150387"/>
    <w:rsid w:val="001506FF"/>
    <w:rsid w:val="00150B49"/>
    <w:rsid w:val="0015130F"/>
    <w:rsid w:val="00151DC9"/>
    <w:rsid w:val="00153849"/>
    <w:rsid w:val="00153A0F"/>
    <w:rsid w:val="001540E4"/>
    <w:rsid w:val="00154991"/>
    <w:rsid w:val="00154DA4"/>
    <w:rsid w:val="00155464"/>
    <w:rsid w:val="001558FB"/>
    <w:rsid w:val="00155BFD"/>
    <w:rsid w:val="00155DBD"/>
    <w:rsid w:val="00156A19"/>
    <w:rsid w:val="00156DC3"/>
    <w:rsid w:val="00157390"/>
    <w:rsid w:val="00157E6F"/>
    <w:rsid w:val="00157FAC"/>
    <w:rsid w:val="00160998"/>
    <w:rsid w:val="00160CD6"/>
    <w:rsid w:val="0016163D"/>
    <w:rsid w:val="00161F86"/>
    <w:rsid w:val="00162475"/>
    <w:rsid w:val="00162A24"/>
    <w:rsid w:val="0016316A"/>
    <w:rsid w:val="001638A8"/>
    <w:rsid w:val="00163E1B"/>
    <w:rsid w:val="0016406F"/>
    <w:rsid w:val="00164171"/>
    <w:rsid w:val="001647CD"/>
    <w:rsid w:val="00164E58"/>
    <w:rsid w:val="00165033"/>
    <w:rsid w:val="0016533C"/>
    <w:rsid w:val="00165B18"/>
    <w:rsid w:val="00166205"/>
    <w:rsid w:val="001670EA"/>
    <w:rsid w:val="001674A0"/>
    <w:rsid w:val="00167C41"/>
    <w:rsid w:val="00170A50"/>
    <w:rsid w:val="00170E1B"/>
    <w:rsid w:val="00171925"/>
    <w:rsid w:val="00171F0C"/>
    <w:rsid w:val="00172A3D"/>
    <w:rsid w:val="00173729"/>
    <w:rsid w:val="00174FFD"/>
    <w:rsid w:val="001759CA"/>
    <w:rsid w:val="00176F1E"/>
    <w:rsid w:val="0017726A"/>
    <w:rsid w:val="0017743A"/>
    <w:rsid w:val="00177D03"/>
    <w:rsid w:val="00177DD3"/>
    <w:rsid w:val="0018006B"/>
    <w:rsid w:val="00180278"/>
    <w:rsid w:val="001806CE"/>
    <w:rsid w:val="00181296"/>
    <w:rsid w:val="00181756"/>
    <w:rsid w:val="001818A7"/>
    <w:rsid w:val="00181E86"/>
    <w:rsid w:val="00182725"/>
    <w:rsid w:val="001829C8"/>
    <w:rsid w:val="00182CA0"/>
    <w:rsid w:val="00182D52"/>
    <w:rsid w:val="00183208"/>
    <w:rsid w:val="00184098"/>
    <w:rsid w:val="0018431D"/>
    <w:rsid w:val="00184804"/>
    <w:rsid w:val="00184C82"/>
    <w:rsid w:val="00186904"/>
    <w:rsid w:val="00186B0A"/>
    <w:rsid w:val="00186C5C"/>
    <w:rsid w:val="001905BD"/>
    <w:rsid w:val="00191235"/>
    <w:rsid w:val="00192FE6"/>
    <w:rsid w:val="00193986"/>
    <w:rsid w:val="00193B08"/>
    <w:rsid w:val="00194570"/>
    <w:rsid w:val="00194E5A"/>
    <w:rsid w:val="00195812"/>
    <w:rsid w:val="00195EC5"/>
    <w:rsid w:val="0019698E"/>
    <w:rsid w:val="00196BF4"/>
    <w:rsid w:val="001972DA"/>
    <w:rsid w:val="001976AA"/>
    <w:rsid w:val="001A02F6"/>
    <w:rsid w:val="001A04AD"/>
    <w:rsid w:val="001A09CB"/>
    <w:rsid w:val="001A15C6"/>
    <w:rsid w:val="001A288E"/>
    <w:rsid w:val="001A32B7"/>
    <w:rsid w:val="001A5E19"/>
    <w:rsid w:val="001A67B9"/>
    <w:rsid w:val="001A7333"/>
    <w:rsid w:val="001A78C8"/>
    <w:rsid w:val="001B01FA"/>
    <w:rsid w:val="001B0832"/>
    <w:rsid w:val="001B18A7"/>
    <w:rsid w:val="001B1ECB"/>
    <w:rsid w:val="001B21C9"/>
    <w:rsid w:val="001B21F5"/>
    <w:rsid w:val="001B2762"/>
    <w:rsid w:val="001B3270"/>
    <w:rsid w:val="001B36FC"/>
    <w:rsid w:val="001B3878"/>
    <w:rsid w:val="001B41ED"/>
    <w:rsid w:val="001B4607"/>
    <w:rsid w:val="001B480A"/>
    <w:rsid w:val="001B4D91"/>
    <w:rsid w:val="001B52B4"/>
    <w:rsid w:val="001B69CA"/>
    <w:rsid w:val="001B7E0C"/>
    <w:rsid w:val="001C0586"/>
    <w:rsid w:val="001C0674"/>
    <w:rsid w:val="001C193F"/>
    <w:rsid w:val="001C226F"/>
    <w:rsid w:val="001C2300"/>
    <w:rsid w:val="001C2917"/>
    <w:rsid w:val="001C29B1"/>
    <w:rsid w:val="001C52F3"/>
    <w:rsid w:val="001C54B2"/>
    <w:rsid w:val="001C59FE"/>
    <w:rsid w:val="001C66AC"/>
    <w:rsid w:val="001C6754"/>
    <w:rsid w:val="001C700D"/>
    <w:rsid w:val="001C77F0"/>
    <w:rsid w:val="001D04AA"/>
    <w:rsid w:val="001D217E"/>
    <w:rsid w:val="001D24A0"/>
    <w:rsid w:val="001D2EF5"/>
    <w:rsid w:val="001D3B67"/>
    <w:rsid w:val="001D46A0"/>
    <w:rsid w:val="001D49D6"/>
    <w:rsid w:val="001D4E22"/>
    <w:rsid w:val="001D59A6"/>
    <w:rsid w:val="001D718E"/>
    <w:rsid w:val="001D7CA4"/>
    <w:rsid w:val="001D7E58"/>
    <w:rsid w:val="001E185E"/>
    <w:rsid w:val="001E1CF8"/>
    <w:rsid w:val="001E1E18"/>
    <w:rsid w:val="001E29AE"/>
    <w:rsid w:val="001E2AAD"/>
    <w:rsid w:val="001E30A0"/>
    <w:rsid w:val="001E364F"/>
    <w:rsid w:val="001E3F75"/>
    <w:rsid w:val="001E4331"/>
    <w:rsid w:val="001E4D4F"/>
    <w:rsid w:val="001E57CF"/>
    <w:rsid w:val="001E5981"/>
    <w:rsid w:val="001E7199"/>
    <w:rsid w:val="001E74BA"/>
    <w:rsid w:val="001E7587"/>
    <w:rsid w:val="001E7B9F"/>
    <w:rsid w:val="001F01FB"/>
    <w:rsid w:val="001F0400"/>
    <w:rsid w:val="001F0658"/>
    <w:rsid w:val="001F0AED"/>
    <w:rsid w:val="001F0E92"/>
    <w:rsid w:val="001F1987"/>
    <w:rsid w:val="001F23BD"/>
    <w:rsid w:val="001F27BD"/>
    <w:rsid w:val="001F28AA"/>
    <w:rsid w:val="001F2A5D"/>
    <w:rsid w:val="001F2FD7"/>
    <w:rsid w:val="001F34DA"/>
    <w:rsid w:val="001F3915"/>
    <w:rsid w:val="001F4136"/>
    <w:rsid w:val="001F4DAC"/>
    <w:rsid w:val="001F5019"/>
    <w:rsid w:val="001F650F"/>
    <w:rsid w:val="001F67AA"/>
    <w:rsid w:val="001F6DA3"/>
    <w:rsid w:val="001F6F39"/>
    <w:rsid w:val="001F7599"/>
    <w:rsid w:val="001F7E35"/>
    <w:rsid w:val="00200E97"/>
    <w:rsid w:val="00200F14"/>
    <w:rsid w:val="0020189F"/>
    <w:rsid w:val="002025FC"/>
    <w:rsid w:val="0020355E"/>
    <w:rsid w:val="00203A52"/>
    <w:rsid w:val="00203C7E"/>
    <w:rsid w:val="00204B3A"/>
    <w:rsid w:val="0020535A"/>
    <w:rsid w:val="00205642"/>
    <w:rsid w:val="002061BC"/>
    <w:rsid w:val="00206955"/>
    <w:rsid w:val="00206D29"/>
    <w:rsid w:val="0020743E"/>
    <w:rsid w:val="00207860"/>
    <w:rsid w:val="0020793E"/>
    <w:rsid w:val="00207FB1"/>
    <w:rsid w:val="00210309"/>
    <w:rsid w:val="00211030"/>
    <w:rsid w:val="00212694"/>
    <w:rsid w:val="00212FB8"/>
    <w:rsid w:val="00213104"/>
    <w:rsid w:val="00213709"/>
    <w:rsid w:val="00214400"/>
    <w:rsid w:val="002149AF"/>
    <w:rsid w:val="00214A86"/>
    <w:rsid w:val="00214CC0"/>
    <w:rsid w:val="00215AAA"/>
    <w:rsid w:val="0021683C"/>
    <w:rsid w:val="00216856"/>
    <w:rsid w:val="00217DB6"/>
    <w:rsid w:val="002201EA"/>
    <w:rsid w:val="00220FE8"/>
    <w:rsid w:val="00221985"/>
    <w:rsid w:val="00221B3C"/>
    <w:rsid w:val="00221EC5"/>
    <w:rsid w:val="00222291"/>
    <w:rsid w:val="00222A7A"/>
    <w:rsid w:val="002234D9"/>
    <w:rsid w:val="00223855"/>
    <w:rsid w:val="00224A2C"/>
    <w:rsid w:val="00225549"/>
    <w:rsid w:val="002256D9"/>
    <w:rsid w:val="00225882"/>
    <w:rsid w:val="00225FFF"/>
    <w:rsid w:val="0022687C"/>
    <w:rsid w:val="002269C0"/>
    <w:rsid w:val="00226FA5"/>
    <w:rsid w:val="002272DB"/>
    <w:rsid w:val="00227572"/>
    <w:rsid w:val="00227857"/>
    <w:rsid w:val="00227BDA"/>
    <w:rsid w:val="0023001D"/>
    <w:rsid w:val="002306F8"/>
    <w:rsid w:val="002312F4"/>
    <w:rsid w:val="002313A2"/>
    <w:rsid w:val="00231FC7"/>
    <w:rsid w:val="00232930"/>
    <w:rsid w:val="00232A95"/>
    <w:rsid w:val="00232DD9"/>
    <w:rsid w:val="00233403"/>
    <w:rsid w:val="00233440"/>
    <w:rsid w:val="002334CC"/>
    <w:rsid w:val="00233D0E"/>
    <w:rsid w:val="002341C3"/>
    <w:rsid w:val="0023487D"/>
    <w:rsid w:val="002362B1"/>
    <w:rsid w:val="00236450"/>
    <w:rsid w:val="0023765A"/>
    <w:rsid w:val="00237921"/>
    <w:rsid w:val="00237D27"/>
    <w:rsid w:val="0024001E"/>
    <w:rsid w:val="00241311"/>
    <w:rsid w:val="00241F82"/>
    <w:rsid w:val="00242238"/>
    <w:rsid w:val="0024239B"/>
    <w:rsid w:val="00242E22"/>
    <w:rsid w:val="0024336B"/>
    <w:rsid w:val="0024390D"/>
    <w:rsid w:val="00244018"/>
    <w:rsid w:val="0024424F"/>
    <w:rsid w:val="00244595"/>
    <w:rsid w:val="00244D28"/>
    <w:rsid w:val="00245720"/>
    <w:rsid w:val="00245A6F"/>
    <w:rsid w:val="00245FD5"/>
    <w:rsid w:val="002465E4"/>
    <w:rsid w:val="0024749C"/>
    <w:rsid w:val="002477DF"/>
    <w:rsid w:val="00250E05"/>
    <w:rsid w:val="00250E54"/>
    <w:rsid w:val="00251AD6"/>
    <w:rsid w:val="00251B40"/>
    <w:rsid w:val="00252BBC"/>
    <w:rsid w:val="00252C17"/>
    <w:rsid w:val="0025307F"/>
    <w:rsid w:val="00253DE8"/>
    <w:rsid w:val="0025406F"/>
    <w:rsid w:val="002551BD"/>
    <w:rsid w:val="002551BF"/>
    <w:rsid w:val="00255F73"/>
    <w:rsid w:val="002568D0"/>
    <w:rsid w:val="00256B73"/>
    <w:rsid w:val="0026090B"/>
    <w:rsid w:val="00261644"/>
    <w:rsid w:val="00261D70"/>
    <w:rsid w:val="00261EE3"/>
    <w:rsid w:val="00262661"/>
    <w:rsid w:val="0026299C"/>
    <w:rsid w:val="002632DF"/>
    <w:rsid w:val="0026382C"/>
    <w:rsid w:val="0026400A"/>
    <w:rsid w:val="002640BA"/>
    <w:rsid w:val="00264BAA"/>
    <w:rsid w:val="00264CF2"/>
    <w:rsid w:val="0026570B"/>
    <w:rsid w:val="00266462"/>
    <w:rsid w:val="00266EA5"/>
    <w:rsid w:val="00267587"/>
    <w:rsid w:val="00270822"/>
    <w:rsid w:val="00271222"/>
    <w:rsid w:val="00271589"/>
    <w:rsid w:val="00271CF1"/>
    <w:rsid w:val="00273177"/>
    <w:rsid w:val="00275074"/>
    <w:rsid w:val="002758A4"/>
    <w:rsid w:val="00275D39"/>
    <w:rsid w:val="00275FFD"/>
    <w:rsid w:val="002763E9"/>
    <w:rsid w:val="00276736"/>
    <w:rsid w:val="002802E9"/>
    <w:rsid w:val="00280424"/>
    <w:rsid w:val="00281A31"/>
    <w:rsid w:val="00284695"/>
    <w:rsid w:val="00284C7E"/>
    <w:rsid w:val="00284E32"/>
    <w:rsid w:val="002851EB"/>
    <w:rsid w:val="00285510"/>
    <w:rsid w:val="00285DE2"/>
    <w:rsid w:val="0028616D"/>
    <w:rsid w:val="002865E2"/>
    <w:rsid w:val="00286965"/>
    <w:rsid w:val="002869D5"/>
    <w:rsid w:val="00286A88"/>
    <w:rsid w:val="00286AE7"/>
    <w:rsid w:val="00286F7F"/>
    <w:rsid w:val="0029136E"/>
    <w:rsid w:val="00292399"/>
    <w:rsid w:val="002924F7"/>
    <w:rsid w:val="0029294E"/>
    <w:rsid w:val="002930F9"/>
    <w:rsid w:val="00293D90"/>
    <w:rsid w:val="00294445"/>
    <w:rsid w:val="00294B4D"/>
    <w:rsid w:val="00294E53"/>
    <w:rsid w:val="00295FCD"/>
    <w:rsid w:val="002960D5"/>
    <w:rsid w:val="00296371"/>
    <w:rsid w:val="00297359"/>
    <w:rsid w:val="00297C13"/>
    <w:rsid w:val="00297C89"/>
    <w:rsid w:val="00297CC6"/>
    <w:rsid w:val="002A02B8"/>
    <w:rsid w:val="002A1062"/>
    <w:rsid w:val="002A2012"/>
    <w:rsid w:val="002A2413"/>
    <w:rsid w:val="002A2F5E"/>
    <w:rsid w:val="002A342D"/>
    <w:rsid w:val="002A352A"/>
    <w:rsid w:val="002A607D"/>
    <w:rsid w:val="002A7F16"/>
    <w:rsid w:val="002B0878"/>
    <w:rsid w:val="002B089A"/>
    <w:rsid w:val="002B132E"/>
    <w:rsid w:val="002B257E"/>
    <w:rsid w:val="002B2813"/>
    <w:rsid w:val="002B2D29"/>
    <w:rsid w:val="002B54E9"/>
    <w:rsid w:val="002B5DA0"/>
    <w:rsid w:val="002B6605"/>
    <w:rsid w:val="002B7212"/>
    <w:rsid w:val="002C0C4B"/>
    <w:rsid w:val="002C1EEA"/>
    <w:rsid w:val="002C2600"/>
    <w:rsid w:val="002C28CE"/>
    <w:rsid w:val="002C2F92"/>
    <w:rsid w:val="002C3780"/>
    <w:rsid w:val="002C47AD"/>
    <w:rsid w:val="002C6034"/>
    <w:rsid w:val="002C613E"/>
    <w:rsid w:val="002C635B"/>
    <w:rsid w:val="002C6B2A"/>
    <w:rsid w:val="002C7CFF"/>
    <w:rsid w:val="002D02E6"/>
    <w:rsid w:val="002D067B"/>
    <w:rsid w:val="002D07EA"/>
    <w:rsid w:val="002D0BC6"/>
    <w:rsid w:val="002D11F7"/>
    <w:rsid w:val="002D17C5"/>
    <w:rsid w:val="002D365F"/>
    <w:rsid w:val="002D401C"/>
    <w:rsid w:val="002D406E"/>
    <w:rsid w:val="002D4127"/>
    <w:rsid w:val="002D5066"/>
    <w:rsid w:val="002D658F"/>
    <w:rsid w:val="002D6E49"/>
    <w:rsid w:val="002D749A"/>
    <w:rsid w:val="002D7C86"/>
    <w:rsid w:val="002E0692"/>
    <w:rsid w:val="002E1D74"/>
    <w:rsid w:val="002E22A2"/>
    <w:rsid w:val="002E2943"/>
    <w:rsid w:val="002E2CF1"/>
    <w:rsid w:val="002E34AF"/>
    <w:rsid w:val="002E3C3F"/>
    <w:rsid w:val="002E41AE"/>
    <w:rsid w:val="002E41CB"/>
    <w:rsid w:val="002E4AAC"/>
    <w:rsid w:val="002E53DE"/>
    <w:rsid w:val="002E563B"/>
    <w:rsid w:val="002E62D2"/>
    <w:rsid w:val="002E74AF"/>
    <w:rsid w:val="002E758C"/>
    <w:rsid w:val="002E7784"/>
    <w:rsid w:val="002F048F"/>
    <w:rsid w:val="002F0D13"/>
    <w:rsid w:val="002F1038"/>
    <w:rsid w:val="002F1B80"/>
    <w:rsid w:val="002F1CDB"/>
    <w:rsid w:val="002F1ED2"/>
    <w:rsid w:val="002F201E"/>
    <w:rsid w:val="002F22FF"/>
    <w:rsid w:val="002F2D8F"/>
    <w:rsid w:val="002F50A6"/>
    <w:rsid w:val="002F546C"/>
    <w:rsid w:val="002F62CF"/>
    <w:rsid w:val="002F695B"/>
    <w:rsid w:val="002F6F16"/>
    <w:rsid w:val="002F72DA"/>
    <w:rsid w:val="002F76B1"/>
    <w:rsid w:val="002F7CC8"/>
    <w:rsid w:val="002F7D66"/>
    <w:rsid w:val="002F7DBE"/>
    <w:rsid w:val="0030055E"/>
    <w:rsid w:val="0030090B"/>
    <w:rsid w:val="00300C1D"/>
    <w:rsid w:val="00301FB7"/>
    <w:rsid w:val="00302AE8"/>
    <w:rsid w:val="00302BB1"/>
    <w:rsid w:val="00303A23"/>
    <w:rsid w:val="00304052"/>
    <w:rsid w:val="00304210"/>
    <w:rsid w:val="003048D7"/>
    <w:rsid w:val="00304A1B"/>
    <w:rsid w:val="00304AD2"/>
    <w:rsid w:val="003062E6"/>
    <w:rsid w:val="003068B6"/>
    <w:rsid w:val="003071F6"/>
    <w:rsid w:val="00307FE0"/>
    <w:rsid w:val="003113D8"/>
    <w:rsid w:val="00311944"/>
    <w:rsid w:val="00311C08"/>
    <w:rsid w:val="00312567"/>
    <w:rsid w:val="00312B9B"/>
    <w:rsid w:val="00312ECE"/>
    <w:rsid w:val="00313914"/>
    <w:rsid w:val="0031393C"/>
    <w:rsid w:val="00313CB0"/>
    <w:rsid w:val="00313F96"/>
    <w:rsid w:val="003150CE"/>
    <w:rsid w:val="00315AAB"/>
    <w:rsid w:val="003175E1"/>
    <w:rsid w:val="00317A3F"/>
    <w:rsid w:val="00317BD0"/>
    <w:rsid w:val="00320299"/>
    <w:rsid w:val="00320BEE"/>
    <w:rsid w:val="00321154"/>
    <w:rsid w:val="003211B0"/>
    <w:rsid w:val="00321EDA"/>
    <w:rsid w:val="0032235B"/>
    <w:rsid w:val="003224AA"/>
    <w:rsid w:val="003224E7"/>
    <w:rsid w:val="00322AEB"/>
    <w:rsid w:val="00322CD6"/>
    <w:rsid w:val="00323FA5"/>
    <w:rsid w:val="00323FF0"/>
    <w:rsid w:val="003254F7"/>
    <w:rsid w:val="00325CCE"/>
    <w:rsid w:val="00325D2C"/>
    <w:rsid w:val="00325D7A"/>
    <w:rsid w:val="00326145"/>
    <w:rsid w:val="00326B59"/>
    <w:rsid w:val="00326D07"/>
    <w:rsid w:val="00327163"/>
    <w:rsid w:val="00327305"/>
    <w:rsid w:val="00327531"/>
    <w:rsid w:val="00330187"/>
    <w:rsid w:val="003303B6"/>
    <w:rsid w:val="00331C77"/>
    <w:rsid w:val="00331DB6"/>
    <w:rsid w:val="00331F96"/>
    <w:rsid w:val="00332817"/>
    <w:rsid w:val="00332B55"/>
    <w:rsid w:val="0033365E"/>
    <w:rsid w:val="00335EA8"/>
    <w:rsid w:val="003363DD"/>
    <w:rsid w:val="003369DB"/>
    <w:rsid w:val="00336B9B"/>
    <w:rsid w:val="003376DA"/>
    <w:rsid w:val="00340361"/>
    <w:rsid w:val="00340795"/>
    <w:rsid w:val="0034111C"/>
    <w:rsid w:val="0034114A"/>
    <w:rsid w:val="003419AA"/>
    <w:rsid w:val="00341E60"/>
    <w:rsid w:val="0034217F"/>
    <w:rsid w:val="003421E0"/>
    <w:rsid w:val="003429CA"/>
    <w:rsid w:val="00342AD2"/>
    <w:rsid w:val="00342DBB"/>
    <w:rsid w:val="0034308C"/>
    <w:rsid w:val="00343379"/>
    <w:rsid w:val="00343954"/>
    <w:rsid w:val="0034535E"/>
    <w:rsid w:val="00345405"/>
    <w:rsid w:val="00345DDD"/>
    <w:rsid w:val="00346C1C"/>
    <w:rsid w:val="00346FED"/>
    <w:rsid w:val="0035007F"/>
    <w:rsid w:val="00350CE6"/>
    <w:rsid w:val="00351E01"/>
    <w:rsid w:val="0035225E"/>
    <w:rsid w:val="00352D21"/>
    <w:rsid w:val="003531F3"/>
    <w:rsid w:val="0035371F"/>
    <w:rsid w:val="0035443D"/>
    <w:rsid w:val="00354FEE"/>
    <w:rsid w:val="003554FB"/>
    <w:rsid w:val="00356275"/>
    <w:rsid w:val="003569B7"/>
    <w:rsid w:val="00356B54"/>
    <w:rsid w:val="00356BB6"/>
    <w:rsid w:val="00356C0B"/>
    <w:rsid w:val="00356D31"/>
    <w:rsid w:val="00357B9C"/>
    <w:rsid w:val="00357D7E"/>
    <w:rsid w:val="00360000"/>
    <w:rsid w:val="00361412"/>
    <w:rsid w:val="003615CA"/>
    <w:rsid w:val="00362E7F"/>
    <w:rsid w:val="003642A6"/>
    <w:rsid w:val="003649C1"/>
    <w:rsid w:val="00364C6B"/>
    <w:rsid w:val="003661B1"/>
    <w:rsid w:val="00367337"/>
    <w:rsid w:val="00367367"/>
    <w:rsid w:val="00367DA6"/>
    <w:rsid w:val="00367FD8"/>
    <w:rsid w:val="00370B63"/>
    <w:rsid w:val="00370FCC"/>
    <w:rsid w:val="003711AF"/>
    <w:rsid w:val="00371EF8"/>
    <w:rsid w:val="003731AC"/>
    <w:rsid w:val="003739D6"/>
    <w:rsid w:val="003739E0"/>
    <w:rsid w:val="00373FF7"/>
    <w:rsid w:val="00374848"/>
    <w:rsid w:val="00375D09"/>
    <w:rsid w:val="00375ED1"/>
    <w:rsid w:val="0037739D"/>
    <w:rsid w:val="0037751C"/>
    <w:rsid w:val="00380D76"/>
    <w:rsid w:val="00380F3F"/>
    <w:rsid w:val="00382232"/>
    <w:rsid w:val="00382F1A"/>
    <w:rsid w:val="00383282"/>
    <w:rsid w:val="00383658"/>
    <w:rsid w:val="00383927"/>
    <w:rsid w:val="0038412E"/>
    <w:rsid w:val="0038485C"/>
    <w:rsid w:val="00384968"/>
    <w:rsid w:val="00385463"/>
    <w:rsid w:val="00386053"/>
    <w:rsid w:val="0038771D"/>
    <w:rsid w:val="00390362"/>
    <w:rsid w:val="003908F5"/>
    <w:rsid w:val="003910B3"/>
    <w:rsid w:val="0039391B"/>
    <w:rsid w:val="00393E44"/>
    <w:rsid w:val="00393F21"/>
    <w:rsid w:val="00394270"/>
    <w:rsid w:val="00395528"/>
    <w:rsid w:val="00397AB6"/>
    <w:rsid w:val="00397ACA"/>
    <w:rsid w:val="003A0848"/>
    <w:rsid w:val="003A0DB0"/>
    <w:rsid w:val="003A10C3"/>
    <w:rsid w:val="003A2231"/>
    <w:rsid w:val="003A2F16"/>
    <w:rsid w:val="003A597F"/>
    <w:rsid w:val="003A619B"/>
    <w:rsid w:val="003A6B58"/>
    <w:rsid w:val="003A71A8"/>
    <w:rsid w:val="003B00CA"/>
    <w:rsid w:val="003B030B"/>
    <w:rsid w:val="003B0432"/>
    <w:rsid w:val="003B0821"/>
    <w:rsid w:val="003B0BE9"/>
    <w:rsid w:val="003B0DAF"/>
    <w:rsid w:val="003B1501"/>
    <w:rsid w:val="003B2898"/>
    <w:rsid w:val="003B2E9B"/>
    <w:rsid w:val="003B2F8D"/>
    <w:rsid w:val="003B3014"/>
    <w:rsid w:val="003B4FAA"/>
    <w:rsid w:val="003B547A"/>
    <w:rsid w:val="003B68C8"/>
    <w:rsid w:val="003B6C6C"/>
    <w:rsid w:val="003B6CB0"/>
    <w:rsid w:val="003B75B9"/>
    <w:rsid w:val="003C0DA2"/>
    <w:rsid w:val="003C0F0A"/>
    <w:rsid w:val="003C1A18"/>
    <w:rsid w:val="003C2902"/>
    <w:rsid w:val="003C3261"/>
    <w:rsid w:val="003C3734"/>
    <w:rsid w:val="003C43D2"/>
    <w:rsid w:val="003C5087"/>
    <w:rsid w:val="003C5C41"/>
    <w:rsid w:val="003C7159"/>
    <w:rsid w:val="003C7461"/>
    <w:rsid w:val="003C7E20"/>
    <w:rsid w:val="003D0564"/>
    <w:rsid w:val="003D0788"/>
    <w:rsid w:val="003D132A"/>
    <w:rsid w:val="003D1517"/>
    <w:rsid w:val="003D1A6F"/>
    <w:rsid w:val="003D1CEB"/>
    <w:rsid w:val="003D1DCA"/>
    <w:rsid w:val="003D2938"/>
    <w:rsid w:val="003D2C75"/>
    <w:rsid w:val="003D3216"/>
    <w:rsid w:val="003D3FBA"/>
    <w:rsid w:val="003D402B"/>
    <w:rsid w:val="003D40A2"/>
    <w:rsid w:val="003D764F"/>
    <w:rsid w:val="003D7D81"/>
    <w:rsid w:val="003E030C"/>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5761"/>
    <w:rsid w:val="003E64A9"/>
    <w:rsid w:val="003E7002"/>
    <w:rsid w:val="003E7905"/>
    <w:rsid w:val="003F0336"/>
    <w:rsid w:val="003F1223"/>
    <w:rsid w:val="003F1B56"/>
    <w:rsid w:val="003F1B97"/>
    <w:rsid w:val="003F2147"/>
    <w:rsid w:val="003F40BD"/>
    <w:rsid w:val="003F41DF"/>
    <w:rsid w:val="003F4488"/>
    <w:rsid w:val="003F47F4"/>
    <w:rsid w:val="003F5547"/>
    <w:rsid w:val="003F5C40"/>
    <w:rsid w:val="003F5C78"/>
    <w:rsid w:val="003F6700"/>
    <w:rsid w:val="003F686F"/>
    <w:rsid w:val="003F6AAE"/>
    <w:rsid w:val="003F6E12"/>
    <w:rsid w:val="003F72B0"/>
    <w:rsid w:val="003F75ED"/>
    <w:rsid w:val="004000DD"/>
    <w:rsid w:val="004002B7"/>
    <w:rsid w:val="00400F31"/>
    <w:rsid w:val="0040283A"/>
    <w:rsid w:val="00403A19"/>
    <w:rsid w:val="00404844"/>
    <w:rsid w:val="00406B4D"/>
    <w:rsid w:val="00406DF6"/>
    <w:rsid w:val="00406ED7"/>
    <w:rsid w:val="0041043A"/>
    <w:rsid w:val="00410559"/>
    <w:rsid w:val="00410BD2"/>
    <w:rsid w:val="004126BD"/>
    <w:rsid w:val="00413FAB"/>
    <w:rsid w:val="004140C4"/>
    <w:rsid w:val="0041443C"/>
    <w:rsid w:val="00414D94"/>
    <w:rsid w:val="004154F7"/>
    <w:rsid w:val="00415861"/>
    <w:rsid w:val="00416D44"/>
    <w:rsid w:val="00416EB8"/>
    <w:rsid w:val="004172D6"/>
    <w:rsid w:val="0041749F"/>
    <w:rsid w:val="004176FF"/>
    <w:rsid w:val="00421729"/>
    <w:rsid w:val="00421A27"/>
    <w:rsid w:val="00421D0A"/>
    <w:rsid w:val="004238B8"/>
    <w:rsid w:val="004239B5"/>
    <w:rsid w:val="00423E59"/>
    <w:rsid w:val="00424118"/>
    <w:rsid w:val="004241C5"/>
    <w:rsid w:val="004244AF"/>
    <w:rsid w:val="00424FA7"/>
    <w:rsid w:val="00425397"/>
    <w:rsid w:val="0042592E"/>
    <w:rsid w:val="00425D78"/>
    <w:rsid w:val="00426428"/>
    <w:rsid w:val="00426A87"/>
    <w:rsid w:val="004309D8"/>
    <w:rsid w:val="004313D1"/>
    <w:rsid w:val="00431FD5"/>
    <w:rsid w:val="00432110"/>
    <w:rsid w:val="00432933"/>
    <w:rsid w:val="00433CE0"/>
    <w:rsid w:val="00433EBE"/>
    <w:rsid w:val="00434406"/>
    <w:rsid w:val="00436AD2"/>
    <w:rsid w:val="00437A1D"/>
    <w:rsid w:val="00440FED"/>
    <w:rsid w:val="00441194"/>
    <w:rsid w:val="0044158B"/>
    <w:rsid w:val="00441B0A"/>
    <w:rsid w:val="00441B92"/>
    <w:rsid w:val="00441E5A"/>
    <w:rsid w:val="00442607"/>
    <w:rsid w:val="00442943"/>
    <w:rsid w:val="004435B9"/>
    <w:rsid w:val="00444190"/>
    <w:rsid w:val="0044474B"/>
    <w:rsid w:val="00445801"/>
    <w:rsid w:val="00445F09"/>
    <w:rsid w:val="00445FF7"/>
    <w:rsid w:val="0044633D"/>
    <w:rsid w:val="0044706D"/>
    <w:rsid w:val="004474BB"/>
    <w:rsid w:val="00450575"/>
    <w:rsid w:val="00453341"/>
    <w:rsid w:val="00453EF8"/>
    <w:rsid w:val="00454336"/>
    <w:rsid w:val="004543C5"/>
    <w:rsid w:val="004545C6"/>
    <w:rsid w:val="00454C21"/>
    <w:rsid w:val="00454DCA"/>
    <w:rsid w:val="00454ECB"/>
    <w:rsid w:val="00455A54"/>
    <w:rsid w:val="00456006"/>
    <w:rsid w:val="004561C0"/>
    <w:rsid w:val="00456544"/>
    <w:rsid w:val="00456649"/>
    <w:rsid w:val="004567B7"/>
    <w:rsid w:val="00456856"/>
    <w:rsid w:val="00456C0F"/>
    <w:rsid w:val="004572A6"/>
    <w:rsid w:val="00457810"/>
    <w:rsid w:val="00457953"/>
    <w:rsid w:val="0046066F"/>
    <w:rsid w:val="004608A2"/>
    <w:rsid w:val="00461210"/>
    <w:rsid w:val="00461740"/>
    <w:rsid w:val="00462490"/>
    <w:rsid w:val="00462A0A"/>
    <w:rsid w:val="004632FD"/>
    <w:rsid w:val="00463823"/>
    <w:rsid w:val="00463991"/>
    <w:rsid w:val="00464EE8"/>
    <w:rsid w:val="00465299"/>
    <w:rsid w:val="00465C91"/>
    <w:rsid w:val="004661A5"/>
    <w:rsid w:val="00466223"/>
    <w:rsid w:val="004663BB"/>
    <w:rsid w:val="004669D0"/>
    <w:rsid w:val="00466A0F"/>
    <w:rsid w:val="00467520"/>
    <w:rsid w:val="0046795B"/>
    <w:rsid w:val="00467F00"/>
    <w:rsid w:val="00470341"/>
    <w:rsid w:val="004708C0"/>
    <w:rsid w:val="004715CB"/>
    <w:rsid w:val="00471863"/>
    <w:rsid w:val="004718EA"/>
    <w:rsid w:val="00471A2A"/>
    <w:rsid w:val="00473293"/>
    <w:rsid w:val="00473A14"/>
    <w:rsid w:val="00474CA8"/>
    <w:rsid w:val="00474E43"/>
    <w:rsid w:val="00475A4A"/>
    <w:rsid w:val="00477A9C"/>
    <w:rsid w:val="0048076D"/>
    <w:rsid w:val="00480F9C"/>
    <w:rsid w:val="004814C2"/>
    <w:rsid w:val="004817DD"/>
    <w:rsid w:val="00481C24"/>
    <w:rsid w:val="00481D90"/>
    <w:rsid w:val="00482CCF"/>
    <w:rsid w:val="00482CD4"/>
    <w:rsid w:val="00483261"/>
    <w:rsid w:val="00484021"/>
    <w:rsid w:val="004842AF"/>
    <w:rsid w:val="00485843"/>
    <w:rsid w:val="004858BF"/>
    <w:rsid w:val="00485B23"/>
    <w:rsid w:val="0048630D"/>
    <w:rsid w:val="00486EC8"/>
    <w:rsid w:val="0048748C"/>
    <w:rsid w:val="004874E4"/>
    <w:rsid w:val="004900C1"/>
    <w:rsid w:val="00490631"/>
    <w:rsid w:val="0049070D"/>
    <w:rsid w:val="00490885"/>
    <w:rsid w:val="004914A9"/>
    <w:rsid w:val="004916FC"/>
    <w:rsid w:val="00491BE4"/>
    <w:rsid w:val="00491DB2"/>
    <w:rsid w:val="00492718"/>
    <w:rsid w:val="00492877"/>
    <w:rsid w:val="00492B27"/>
    <w:rsid w:val="00492DED"/>
    <w:rsid w:val="0049468D"/>
    <w:rsid w:val="0049579D"/>
    <w:rsid w:val="00496DC2"/>
    <w:rsid w:val="00496E75"/>
    <w:rsid w:val="004A014C"/>
    <w:rsid w:val="004A0AA8"/>
    <w:rsid w:val="004A0D47"/>
    <w:rsid w:val="004A12D8"/>
    <w:rsid w:val="004A1FE4"/>
    <w:rsid w:val="004A2CA9"/>
    <w:rsid w:val="004A31BE"/>
    <w:rsid w:val="004A33EF"/>
    <w:rsid w:val="004A34C9"/>
    <w:rsid w:val="004A3CB5"/>
    <w:rsid w:val="004A441B"/>
    <w:rsid w:val="004A537D"/>
    <w:rsid w:val="004A5BF7"/>
    <w:rsid w:val="004A67F0"/>
    <w:rsid w:val="004A6EE8"/>
    <w:rsid w:val="004A71C3"/>
    <w:rsid w:val="004A74D2"/>
    <w:rsid w:val="004A7769"/>
    <w:rsid w:val="004B01BF"/>
    <w:rsid w:val="004B0DCB"/>
    <w:rsid w:val="004B1484"/>
    <w:rsid w:val="004B23AD"/>
    <w:rsid w:val="004B24E5"/>
    <w:rsid w:val="004B2965"/>
    <w:rsid w:val="004B4224"/>
    <w:rsid w:val="004B4647"/>
    <w:rsid w:val="004B53A3"/>
    <w:rsid w:val="004B5E52"/>
    <w:rsid w:val="004B64DB"/>
    <w:rsid w:val="004B68ED"/>
    <w:rsid w:val="004B7455"/>
    <w:rsid w:val="004B74FF"/>
    <w:rsid w:val="004B77A6"/>
    <w:rsid w:val="004B7CE4"/>
    <w:rsid w:val="004C0401"/>
    <w:rsid w:val="004C054F"/>
    <w:rsid w:val="004C0A34"/>
    <w:rsid w:val="004C0C49"/>
    <w:rsid w:val="004C183D"/>
    <w:rsid w:val="004C1C8D"/>
    <w:rsid w:val="004C206C"/>
    <w:rsid w:val="004C2669"/>
    <w:rsid w:val="004C2889"/>
    <w:rsid w:val="004C3EC7"/>
    <w:rsid w:val="004C3EEE"/>
    <w:rsid w:val="004C4064"/>
    <w:rsid w:val="004C483D"/>
    <w:rsid w:val="004C5BCC"/>
    <w:rsid w:val="004C6C7D"/>
    <w:rsid w:val="004C795A"/>
    <w:rsid w:val="004C7F93"/>
    <w:rsid w:val="004D07AC"/>
    <w:rsid w:val="004D08ED"/>
    <w:rsid w:val="004D26B8"/>
    <w:rsid w:val="004D38C2"/>
    <w:rsid w:val="004D4FBD"/>
    <w:rsid w:val="004D4FC0"/>
    <w:rsid w:val="004D59CA"/>
    <w:rsid w:val="004D6736"/>
    <w:rsid w:val="004D7DA8"/>
    <w:rsid w:val="004E0767"/>
    <w:rsid w:val="004E2892"/>
    <w:rsid w:val="004E32B9"/>
    <w:rsid w:val="004E362B"/>
    <w:rsid w:val="004E3681"/>
    <w:rsid w:val="004E3D74"/>
    <w:rsid w:val="004E4E87"/>
    <w:rsid w:val="004E6BAF"/>
    <w:rsid w:val="004E6FD6"/>
    <w:rsid w:val="004E784B"/>
    <w:rsid w:val="004E787D"/>
    <w:rsid w:val="004E7ED0"/>
    <w:rsid w:val="004F0224"/>
    <w:rsid w:val="004F0DB4"/>
    <w:rsid w:val="004F0E04"/>
    <w:rsid w:val="004F1117"/>
    <w:rsid w:val="004F1EBC"/>
    <w:rsid w:val="004F20E8"/>
    <w:rsid w:val="004F2DDD"/>
    <w:rsid w:val="004F3076"/>
    <w:rsid w:val="004F347A"/>
    <w:rsid w:val="004F3B71"/>
    <w:rsid w:val="004F4515"/>
    <w:rsid w:val="004F4B2F"/>
    <w:rsid w:val="004F5154"/>
    <w:rsid w:val="004F5835"/>
    <w:rsid w:val="004F661C"/>
    <w:rsid w:val="004F6A05"/>
    <w:rsid w:val="004F6D99"/>
    <w:rsid w:val="004F7070"/>
    <w:rsid w:val="004F736B"/>
    <w:rsid w:val="004F7FF6"/>
    <w:rsid w:val="00500572"/>
    <w:rsid w:val="005010D1"/>
    <w:rsid w:val="00501304"/>
    <w:rsid w:val="00501425"/>
    <w:rsid w:val="00501A5C"/>
    <w:rsid w:val="005024E1"/>
    <w:rsid w:val="00502711"/>
    <w:rsid w:val="00502D4A"/>
    <w:rsid w:val="005036BE"/>
    <w:rsid w:val="00503AFB"/>
    <w:rsid w:val="00504311"/>
    <w:rsid w:val="0050485C"/>
    <w:rsid w:val="00504AC6"/>
    <w:rsid w:val="005053E4"/>
    <w:rsid w:val="005056D1"/>
    <w:rsid w:val="005073F1"/>
    <w:rsid w:val="0051033E"/>
    <w:rsid w:val="00510C5E"/>
    <w:rsid w:val="00511079"/>
    <w:rsid w:val="00511CDF"/>
    <w:rsid w:val="00511DA3"/>
    <w:rsid w:val="0051221F"/>
    <w:rsid w:val="00512829"/>
    <w:rsid w:val="00512F11"/>
    <w:rsid w:val="0051351E"/>
    <w:rsid w:val="00513839"/>
    <w:rsid w:val="00513B29"/>
    <w:rsid w:val="00513DEF"/>
    <w:rsid w:val="00513F57"/>
    <w:rsid w:val="0051423C"/>
    <w:rsid w:val="00514C91"/>
    <w:rsid w:val="00514FCC"/>
    <w:rsid w:val="005153CE"/>
    <w:rsid w:val="00516241"/>
    <w:rsid w:val="00516FD9"/>
    <w:rsid w:val="0051722A"/>
    <w:rsid w:val="00517261"/>
    <w:rsid w:val="0051791D"/>
    <w:rsid w:val="00520D6D"/>
    <w:rsid w:val="0052286C"/>
    <w:rsid w:val="00523148"/>
    <w:rsid w:val="005236F2"/>
    <w:rsid w:val="00523E75"/>
    <w:rsid w:val="005243E0"/>
    <w:rsid w:val="00524A38"/>
    <w:rsid w:val="005256F3"/>
    <w:rsid w:val="00525B2D"/>
    <w:rsid w:val="00525F32"/>
    <w:rsid w:val="005262E3"/>
    <w:rsid w:val="005265A3"/>
    <w:rsid w:val="00526783"/>
    <w:rsid w:val="00526D15"/>
    <w:rsid w:val="0052721C"/>
    <w:rsid w:val="0052785B"/>
    <w:rsid w:val="00527C99"/>
    <w:rsid w:val="00527FB1"/>
    <w:rsid w:val="005303D3"/>
    <w:rsid w:val="00530E28"/>
    <w:rsid w:val="005314C5"/>
    <w:rsid w:val="0053162F"/>
    <w:rsid w:val="00531777"/>
    <w:rsid w:val="0053281C"/>
    <w:rsid w:val="00532877"/>
    <w:rsid w:val="005333FE"/>
    <w:rsid w:val="005340C9"/>
    <w:rsid w:val="0053449F"/>
    <w:rsid w:val="0053522D"/>
    <w:rsid w:val="00535AF7"/>
    <w:rsid w:val="00536188"/>
    <w:rsid w:val="0053752A"/>
    <w:rsid w:val="005375FE"/>
    <w:rsid w:val="00537DE2"/>
    <w:rsid w:val="0054044B"/>
    <w:rsid w:val="00541035"/>
    <w:rsid w:val="005420DE"/>
    <w:rsid w:val="00542249"/>
    <w:rsid w:val="0054226C"/>
    <w:rsid w:val="005431F5"/>
    <w:rsid w:val="00543707"/>
    <w:rsid w:val="00543EBB"/>
    <w:rsid w:val="00544213"/>
    <w:rsid w:val="005453F3"/>
    <w:rsid w:val="00545549"/>
    <w:rsid w:val="005463D1"/>
    <w:rsid w:val="005467DC"/>
    <w:rsid w:val="005469F5"/>
    <w:rsid w:val="00547495"/>
    <w:rsid w:val="005503A9"/>
    <w:rsid w:val="00550751"/>
    <w:rsid w:val="0055132D"/>
    <w:rsid w:val="005518ED"/>
    <w:rsid w:val="00552093"/>
    <w:rsid w:val="00553020"/>
    <w:rsid w:val="0055343D"/>
    <w:rsid w:val="00553C38"/>
    <w:rsid w:val="00554CD1"/>
    <w:rsid w:val="00554E4B"/>
    <w:rsid w:val="00555F67"/>
    <w:rsid w:val="00556605"/>
    <w:rsid w:val="0055723C"/>
    <w:rsid w:val="005606A4"/>
    <w:rsid w:val="005607B8"/>
    <w:rsid w:val="00560CF5"/>
    <w:rsid w:val="0056272D"/>
    <w:rsid w:val="0056282B"/>
    <w:rsid w:val="00562BAB"/>
    <w:rsid w:val="0056308E"/>
    <w:rsid w:val="005638C1"/>
    <w:rsid w:val="0056415C"/>
    <w:rsid w:val="00564957"/>
    <w:rsid w:val="005649BF"/>
    <w:rsid w:val="005650ED"/>
    <w:rsid w:val="0056540D"/>
    <w:rsid w:val="00565869"/>
    <w:rsid w:val="00566671"/>
    <w:rsid w:val="00566FDC"/>
    <w:rsid w:val="00567415"/>
    <w:rsid w:val="00567610"/>
    <w:rsid w:val="0057047A"/>
    <w:rsid w:val="00570AE6"/>
    <w:rsid w:val="00570C3A"/>
    <w:rsid w:val="00570D9F"/>
    <w:rsid w:val="00571CA8"/>
    <w:rsid w:val="00571F56"/>
    <w:rsid w:val="00571FB9"/>
    <w:rsid w:val="00574771"/>
    <w:rsid w:val="005758DF"/>
    <w:rsid w:val="00575990"/>
    <w:rsid w:val="00575F4F"/>
    <w:rsid w:val="00576402"/>
    <w:rsid w:val="00576A4A"/>
    <w:rsid w:val="00580793"/>
    <w:rsid w:val="00580AE7"/>
    <w:rsid w:val="00581470"/>
    <w:rsid w:val="00581893"/>
    <w:rsid w:val="005818E0"/>
    <w:rsid w:val="00582087"/>
    <w:rsid w:val="005826F7"/>
    <w:rsid w:val="00582D86"/>
    <w:rsid w:val="005831DD"/>
    <w:rsid w:val="00584320"/>
    <w:rsid w:val="0058436F"/>
    <w:rsid w:val="005846A5"/>
    <w:rsid w:val="00585484"/>
    <w:rsid w:val="00587229"/>
    <w:rsid w:val="00587503"/>
    <w:rsid w:val="00587653"/>
    <w:rsid w:val="005877C3"/>
    <w:rsid w:val="00587F7F"/>
    <w:rsid w:val="00590530"/>
    <w:rsid w:val="00590E8D"/>
    <w:rsid w:val="00591511"/>
    <w:rsid w:val="00591DA3"/>
    <w:rsid w:val="00592BD5"/>
    <w:rsid w:val="00592F00"/>
    <w:rsid w:val="0059331A"/>
    <w:rsid w:val="0059378B"/>
    <w:rsid w:val="00595117"/>
    <w:rsid w:val="00595389"/>
    <w:rsid w:val="00596BBA"/>
    <w:rsid w:val="00597272"/>
    <w:rsid w:val="005972F8"/>
    <w:rsid w:val="005975C4"/>
    <w:rsid w:val="005976E0"/>
    <w:rsid w:val="00597ED8"/>
    <w:rsid w:val="005A08F4"/>
    <w:rsid w:val="005A11D4"/>
    <w:rsid w:val="005A26AB"/>
    <w:rsid w:val="005A2D6D"/>
    <w:rsid w:val="005A34D5"/>
    <w:rsid w:val="005A3E12"/>
    <w:rsid w:val="005A423C"/>
    <w:rsid w:val="005A4904"/>
    <w:rsid w:val="005A4959"/>
    <w:rsid w:val="005A515A"/>
    <w:rsid w:val="005A6B33"/>
    <w:rsid w:val="005A6BC4"/>
    <w:rsid w:val="005A704D"/>
    <w:rsid w:val="005A72F0"/>
    <w:rsid w:val="005B09BB"/>
    <w:rsid w:val="005B1FF6"/>
    <w:rsid w:val="005B2B51"/>
    <w:rsid w:val="005B34D4"/>
    <w:rsid w:val="005B3C6D"/>
    <w:rsid w:val="005B3C76"/>
    <w:rsid w:val="005B4045"/>
    <w:rsid w:val="005B49A7"/>
    <w:rsid w:val="005B609E"/>
    <w:rsid w:val="005B621C"/>
    <w:rsid w:val="005B6DF6"/>
    <w:rsid w:val="005B6EA6"/>
    <w:rsid w:val="005B780E"/>
    <w:rsid w:val="005B7B7D"/>
    <w:rsid w:val="005C0F71"/>
    <w:rsid w:val="005C11CE"/>
    <w:rsid w:val="005C16A8"/>
    <w:rsid w:val="005C1948"/>
    <w:rsid w:val="005C245F"/>
    <w:rsid w:val="005C263C"/>
    <w:rsid w:val="005C2679"/>
    <w:rsid w:val="005C3863"/>
    <w:rsid w:val="005C41D4"/>
    <w:rsid w:val="005C4E14"/>
    <w:rsid w:val="005C4FB4"/>
    <w:rsid w:val="005D0079"/>
    <w:rsid w:val="005D059A"/>
    <w:rsid w:val="005D07C5"/>
    <w:rsid w:val="005D1B8C"/>
    <w:rsid w:val="005D1FF8"/>
    <w:rsid w:val="005D39E2"/>
    <w:rsid w:val="005D3AB9"/>
    <w:rsid w:val="005D4302"/>
    <w:rsid w:val="005D430F"/>
    <w:rsid w:val="005D4590"/>
    <w:rsid w:val="005D5451"/>
    <w:rsid w:val="005D5A20"/>
    <w:rsid w:val="005D783B"/>
    <w:rsid w:val="005D786C"/>
    <w:rsid w:val="005D7B91"/>
    <w:rsid w:val="005E009A"/>
    <w:rsid w:val="005E00E5"/>
    <w:rsid w:val="005E049F"/>
    <w:rsid w:val="005E0C01"/>
    <w:rsid w:val="005E0EE1"/>
    <w:rsid w:val="005E10BA"/>
    <w:rsid w:val="005E2388"/>
    <w:rsid w:val="005E3073"/>
    <w:rsid w:val="005E316A"/>
    <w:rsid w:val="005E4C9B"/>
    <w:rsid w:val="005E4FFA"/>
    <w:rsid w:val="005E5E1A"/>
    <w:rsid w:val="005E6C16"/>
    <w:rsid w:val="005F0108"/>
    <w:rsid w:val="005F0ECC"/>
    <w:rsid w:val="005F21A5"/>
    <w:rsid w:val="005F2470"/>
    <w:rsid w:val="005F287E"/>
    <w:rsid w:val="005F28C6"/>
    <w:rsid w:val="005F3F16"/>
    <w:rsid w:val="005F467B"/>
    <w:rsid w:val="005F4C14"/>
    <w:rsid w:val="005F52CC"/>
    <w:rsid w:val="005F5E6F"/>
    <w:rsid w:val="005F62CD"/>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3EA"/>
    <w:rsid w:val="00607947"/>
    <w:rsid w:val="00607D81"/>
    <w:rsid w:val="00610747"/>
    <w:rsid w:val="00610E03"/>
    <w:rsid w:val="00610E35"/>
    <w:rsid w:val="0061176E"/>
    <w:rsid w:val="00611A5A"/>
    <w:rsid w:val="006123A3"/>
    <w:rsid w:val="006126C5"/>
    <w:rsid w:val="006127A6"/>
    <w:rsid w:val="006131CB"/>
    <w:rsid w:val="0061417F"/>
    <w:rsid w:val="00614CD1"/>
    <w:rsid w:val="00614EAB"/>
    <w:rsid w:val="0061567B"/>
    <w:rsid w:val="0061575B"/>
    <w:rsid w:val="00615BEA"/>
    <w:rsid w:val="006176DB"/>
    <w:rsid w:val="00620687"/>
    <w:rsid w:val="00621039"/>
    <w:rsid w:val="0062152A"/>
    <w:rsid w:val="00621E3C"/>
    <w:rsid w:val="00622FCB"/>
    <w:rsid w:val="0062326F"/>
    <w:rsid w:val="00623529"/>
    <w:rsid w:val="00623583"/>
    <w:rsid w:val="00623BA5"/>
    <w:rsid w:val="00624049"/>
    <w:rsid w:val="00624477"/>
    <w:rsid w:val="006244E3"/>
    <w:rsid w:val="0062462F"/>
    <w:rsid w:val="00624BA1"/>
    <w:rsid w:val="0062661B"/>
    <w:rsid w:val="0062796B"/>
    <w:rsid w:val="00627991"/>
    <w:rsid w:val="00630118"/>
    <w:rsid w:val="00630959"/>
    <w:rsid w:val="006310AE"/>
    <w:rsid w:val="00631762"/>
    <w:rsid w:val="00632196"/>
    <w:rsid w:val="00633BF2"/>
    <w:rsid w:val="00633F67"/>
    <w:rsid w:val="006345C3"/>
    <w:rsid w:val="00634DE3"/>
    <w:rsid w:val="006362F9"/>
    <w:rsid w:val="006369A9"/>
    <w:rsid w:val="006373AA"/>
    <w:rsid w:val="006373CD"/>
    <w:rsid w:val="006379FB"/>
    <w:rsid w:val="006403AC"/>
    <w:rsid w:val="0064087D"/>
    <w:rsid w:val="00640BB2"/>
    <w:rsid w:val="0064165D"/>
    <w:rsid w:val="006433BD"/>
    <w:rsid w:val="00643606"/>
    <w:rsid w:val="00643784"/>
    <w:rsid w:val="00644186"/>
    <w:rsid w:val="00644A21"/>
    <w:rsid w:val="00644B4F"/>
    <w:rsid w:val="00644D21"/>
    <w:rsid w:val="00645C9F"/>
    <w:rsid w:val="00646305"/>
    <w:rsid w:val="006468A1"/>
    <w:rsid w:val="00646A6C"/>
    <w:rsid w:val="006472D8"/>
    <w:rsid w:val="006475E6"/>
    <w:rsid w:val="006508B9"/>
    <w:rsid w:val="00650CA1"/>
    <w:rsid w:val="0065115C"/>
    <w:rsid w:val="00651854"/>
    <w:rsid w:val="006519F8"/>
    <w:rsid w:val="00653471"/>
    <w:rsid w:val="00653681"/>
    <w:rsid w:val="00653809"/>
    <w:rsid w:val="006539E8"/>
    <w:rsid w:val="00654273"/>
    <w:rsid w:val="006550C0"/>
    <w:rsid w:val="00655E51"/>
    <w:rsid w:val="00656306"/>
    <w:rsid w:val="006565D8"/>
    <w:rsid w:val="00656649"/>
    <w:rsid w:val="00656B96"/>
    <w:rsid w:val="00656CF4"/>
    <w:rsid w:val="00656ED9"/>
    <w:rsid w:val="0065714B"/>
    <w:rsid w:val="0065736B"/>
    <w:rsid w:val="00657AE5"/>
    <w:rsid w:val="00657C5F"/>
    <w:rsid w:val="0066025B"/>
    <w:rsid w:val="0066060C"/>
    <w:rsid w:val="006611B8"/>
    <w:rsid w:val="006619B0"/>
    <w:rsid w:val="00662012"/>
    <w:rsid w:val="00662543"/>
    <w:rsid w:val="006626D0"/>
    <w:rsid w:val="00663BF2"/>
    <w:rsid w:val="00663EAE"/>
    <w:rsid w:val="00664341"/>
    <w:rsid w:val="006643BE"/>
    <w:rsid w:val="00664E8C"/>
    <w:rsid w:val="00665138"/>
    <w:rsid w:val="0066528A"/>
    <w:rsid w:val="00665F7C"/>
    <w:rsid w:val="006663CF"/>
    <w:rsid w:val="0066699A"/>
    <w:rsid w:val="00666A92"/>
    <w:rsid w:val="00666DFC"/>
    <w:rsid w:val="00666EBB"/>
    <w:rsid w:val="00667385"/>
    <w:rsid w:val="0066779E"/>
    <w:rsid w:val="00670720"/>
    <w:rsid w:val="0067170F"/>
    <w:rsid w:val="00672591"/>
    <w:rsid w:val="0067269D"/>
    <w:rsid w:val="006727C2"/>
    <w:rsid w:val="00672988"/>
    <w:rsid w:val="00672B72"/>
    <w:rsid w:val="00672C64"/>
    <w:rsid w:val="006737CC"/>
    <w:rsid w:val="0067499F"/>
    <w:rsid w:val="00674E6A"/>
    <w:rsid w:val="00675DD6"/>
    <w:rsid w:val="00676A64"/>
    <w:rsid w:val="00677925"/>
    <w:rsid w:val="00677A6E"/>
    <w:rsid w:val="0068043E"/>
    <w:rsid w:val="00680F46"/>
    <w:rsid w:val="00681FDC"/>
    <w:rsid w:val="006823EC"/>
    <w:rsid w:val="006829E8"/>
    <w:rsid w:val="00682B53"/>
    <w:rsid w:val="00682F27"/>
    <w:rsid w:val="006839E6"/>
    <w:rsid w:val="00683F93"/>
    <w:rsid w:val="00684FD7"/>
    <w:rsid w:val="006868C1"/>
    <w:rsid w:val="006869CD"/>
    <w:rsid w:val="006878E1"/>
    <w:rsid w:val="00690088"/>
    <w:rsid w:val="0069011A"/>
    <w:rsid w:val="006901EE"/>
    <w:rsid w:val="00690E2E"/>
    <w:rsid w:val="006915D7"/>
    <w:rsid w:val="006923D4"/>
    <w:rsid w:val="006927AC"/>
    <w:rsid w:val="00692814"/>
    <w:rsid w:val="006932DF"/>
    <w:rsid w:val="006932E7"/>
    <w:rsid w:val="00693347"/>
    <w:rsid w:val="0069334C"/>
    <w:rsid w:val="006955E9"/>
    <w:rsid w:val="006957A8"/>
    <w:rsid w:val="006960DC"/>
    <w:rsid w:val="006968CB"/>
    <w:rsid w:val="00696D63"/>
    <w:rsid w:val="006A032F"/>
    <w:rsid w:val="006A04A0"/>
    <w:rsid w:val="006A1CF7"/>
    <w:rsid w:val="006A41AE"/>
    <w:rsid w:val="006A4856"/>
    <w:rsid w:val="006A4E90"/>
    <w:rsid w:val="006A564B"/>
    <w:rsid w:val="006A6850"/>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B6034"/>
    <w:rsid w:val="006C08C5"/>
    <w:rsid w:val="006C11DD"/>
    <w:rsid w:val="006C1445"/>
    <w:rsid w:val="006C17A2"/>
    <w:rsid w:val="006C2392"/>
    <w:rsid w:val="006C2D65"/>
    <w:rsid w:val="006C3959"/>
    <w:rsid w:val="006C3B36"/>
    <w:rsid w:val="006C43E6"/>
    <w:rsid w:val="006C45B2"/>
    <w:rsid w:val="006C4FC1"/>
    <w:rsid w:val="006C51A5"/>
    <w:rsid w:val="006C529D"/>
    <w:rsid w:val="006C6685"/>
    <w:rsid w:val="006C7CC9"/>
    <w:rsid w:val="006C7D45"/>
    <w:rsid w:val="006D06A1"/>
    <w:rsid w:val="006D0A81"/>
    <w:rsid w:val="006D0B24"/>
    <w:rsid w:val="006D0E6B"/>
    <w:rsid w:val="006D1073"/>
    <w:rsid w:val="006D2146"/>
    <w:rsid w:val="006D27F1"/>
    <w:rsid w:val="006D3D56"/>
    <w:rsid w:val="006D44B6"/>
    <w:rsid w:val="006D4E7A"/>
    <w:rsid w:val="006D632E"/>
    <w:rsid w:val="006D6CA7"/>
    <w:rsid w:val="006D712F"/>
    <w:rsid w:val="006D77FA"/>
    <w:rsid w:val="006E01FF"/>
    <w:rsid w:val="006E094A"/>
    <w:rsid w:val="006E12B1"/>
    <w:rsid w:val="006E13D1"/>
    <w:rsid w:val="006E15F1"/>
    <w:rsid w:val="006E1C1E"/>
    <w:rsid w:val="006E283E"/>
    <w:rsid w:val="006E2F8C"/>
    <w:rsid w:val="006E46C6"/>
    <w:rsid w:val="006E4D0C"/>
    <w:rsid w:val="006E4D1B"/>
    <w:rsid w:val="006E509A"/>
    <w:rsid w:val="006E5B78"/>
    <w:rsid w:val="006E6BA3"/>
    <w:rsid w:val="006F0024"/>
    <w:rsid w:val="006F01EB"/>
    <w:rsid w:val="006F0D1F"/>
    <w:rsid w:val="006F1116"/>
    <w:rsid w:val="006F1206"/>
    <w:rsid w:val="006F150C"/>
    <w:rsid w:val="006F3196"/>
    <w:rsid w:val="006F3489"/>
    <w:rsid w:val="006F3C54"/>
    <w:rsid w:val="006F3D76"/>
    <w:rsid w:val="006F4ACC"/>
    <w:rsid w:val="006F4F99"/>
    <w:rsid w:val="006F5E64"/>
    <w:rsid w:val="006F60DE"/>
    <w:rsid w:val="006F6890"/>
    <w:rsid w:val="006F6BBD"/>
    <w:rsid w:val="006F7914"/>
    <w:rsid w:val="006F7920"/>
    <w:rsid w:val="006F7B8B"/>
    <w:rsid w:val="006F7E46"/>
    <w:rsid w:val="007002E4"/>
    <w:rsid w:val="00700AB4"/>
    <w:rsid w:val="00700FCA"/>
    <w:rsid w:val="00701645"/>
    <w:rsid w:val="00701678"/>
    <w:rsid w:val="00702579"/>
    <w:rsid w:val="007027E0"/>
    <w:rsid w:val="00702BAF"/>
    <w:rsid w:val="00702D5A"/>
    <w:rsid w:val="00702EF7"/>
    <w:rsid w:val="00702FA5"/>
    <w:rsid w:val="007034BE"/>
    <w:rsid w:val="00703989"/>
    <w:rsid w:val="007042E9"/>
    <w:rsid w:val="007044E2"/>
    <w:rsid w:val="007045DA"/>
    <w:rsid w:val="007046D0"/>
    <w:rsid w:val="00707690"/>
    <w:rsid w:val="0071118B"/>
    <w:rsid w:val="007112AA"/>
    <w:rsid w:val="007115D2"/>
    <w:rsid w:val="00711E13"/>
    <w:rsid w:val="00712564"/>
    <w:rsid w:val="00712EDA"/>
    <w:rsid w:val="007136D0"/>
    <w:rsid w:val="0071528E"/>
    <w:rsid w:val="007155A9"/>
    <w:rsid w:val="007158E1"/>
    <w:rsid w:val="00715B25"/>
    <w:rsid w:val="0071705B"/>
    <w:rsid w:val="0071740A"/>
    <w:rsid w:val="00717966"/>
    <w:rsid w:val="00720505"/>
    <w:rsid w:val="0072163A"/>
    <w:rsid w:val="00722B9B"/>
    <w:rsid w:val="00723509"/>
    <w:rsid w:val="007236A3"/>
    <w:rsid w:val="007239B6"/>
    <w:rsid w:val="0072490A"/>
    <w:rsid w:val="0072517D"/>
    <w:rsid w:val="00725509"/>
    <w:rsid w:val="00726878"/>
    <w:rsid w:val="0072791B"/>
    <w:rsid w:val="00727AD2"/>
    <w:rsid w:val="00727C98"/>
    <w:rsid w:val="00730D02"/>
    <w:rsid w:val="0073124A"/>
    <w:rsid w:val="007317FF"/>
    <w:rsid w:val="00731B79"/>
    <w:rsid w:val="00733893"/>
    <w:rsid w:val="00733BA5"/>
    <w:rsid w:val="00734A05"/>
    <w:rsid w:val="00735C6F"/>
    <w:rsid w:val="00735EF5"/>
    <w:rsid w:val="00735F4F"/>
    <w:rsid w:val="007366CF"/>
    <w:rsid w:val="007375DE"/>
    <w:rsid w:val="00737701"/>
    <w:rsid w:val="007408D5"/>
    <w:rsid w:val="00741C59"/>
    <w:rsid w:val="00742422"/>
    <w:rsid w:val="00742B44"/>
    <w:rsid w:val="00742FA7"/>
    <w:rsid w:val="007435FA"/>
    <w:rsid w:val="007445A2"/>
    <w:rsid w:val="00745540"/>
    <w:rsid w:val="0074655A"/>
    <w:rsid w:val="007469B7"/>
    <w:rsid w:val="00747389"/>
    <w:rsid w:val="00747640"/>
    <w:rsid w:val="007476A2"/>
    <w:rsid w:val="0075188E"/>
    <w:rsid w:val="00751B3B"/>
    <w:rsid w:val="00751B6F"/>
    <w:rsid w:val="00753287"/>
    <w:rsid w:val="00753BB5"/>
    <w:rsid w:val="00753F6C"/>
    <w:rsid w:val="007547B2"/>
    <w:rsid w:val="0075660B"/>
    <w:rsid w:val="00756832"/>
    <w:rsid w:val="00757276"/>
    <w:rsid w:val="0075741E"/>
    <w:rsid w:val="0076266E"/>
    <w:rsid w:val="007626D0"/>
    <w:rsid w:val="007648A5"/>
    <w:rsid w:val="007651CA"/>
    <w:rsid w:val="007659FD"/>
    <w:rsid w:val="00765B5D"/>
    <w:rsid w:val="00767519"/>
    <w:rsid w:val="00767EE3"/>
    <w:rsid w:val="007704E1"/>
    <w:rsid w:val="00771221"/>
    <w:rsid w:val="007719F8"/>
    <w:rsid w:val="00772569"/>
    <w:rsid w:val="00772E8C"/>
    <w:rsid w:val="007730D8"/>
    <w:rsid w:val="0077311E"/>
    <w:rsid w:val="007736D3"/>
    <w:rsid w:val="00773889"/>
    <w:rsid w:val="00773B54"/>
    <w:rsid w:val="00774502"/>
    <w:rsid w:val="0077500F"/>
    <w:rsid w:val="0077548E"/>
    <w:rsid w:val="0077580E"/>
    <w:rsid w:val="00776388"/>
    <w:rsid w:val="007767E0"/>
    <w:rsid w:val="00776CB9"/>
    <w:rsid w:val="00777315"/>
    <w:rsid w:val="0077767A"/>
    <w:rsid w:val="007802E4"/>
    <w:rsid w:val="00780919"/>
    <w:rsid w:val="0078110F"/>
    <w:rsid w:val="00781897"/>
    <w:rsid w:val="007826C8"/>
    <w:rsid w:val="00782972"/>
    <w:rsid w:val="0078334B"/>
    <w:rsid w:val="00784190"/>
    <w:rsid w:val="0078457B"/>
    <w:rsid w:val="00784756"/>
    <w:rsid w:val="007852C7"/>
    <w:rsid w:val="0078539D"/>
    <w:rsid w:val="007856C1"/>
    <w:rsid w:val="0078656D"/>
    <w:rsid w:val="007869AC"/>
    <w:rsid w:val="00786CC4"/>
    <w:rsid w:val="00787051"/>
    <w:rsid w:val="00790002"/>
    <w:rsid w:val="0079018D"/>
    <w:rsid w:val="0079101F"/>
    <w:rsid w:val="00791A00"/>
    <w:rsid w:val="00791BF8"/>
    <w:rsid w:val="00791C6B"/>
    <w:rsid w:val="00791DBA"/>
    <w:rsid w:val="00791E66"/>
    <w:rsid w:val="00792CEE"/>
    <w:rsid w:val="00793144"/>
    <w:rsid w:val="00794C56"/>
    <w:rsid w:val="00794E92"/>
    <w:rsid w:val="0079656A"/>
    <w:rsid w:val="00796971"/>
    <w:rsid w:val="00796D86"/>
    <w:rsid w:val="00796F15"/>
    <w:rsid w:val="007A138F"/>
    <w:rsid w:val="007A1640"/>
    <w:rsid w:val="007A18BA"/>
    <w:rsid w:val="007A1D6A"/>
    <w:rsid w:val="007A2558"/>
    <w:rsid w:val="007A2559"/>
    <w:rsid w:val="007A2A57"/>
    <w:rsid w:val="007A2BA0"/>
    <w:rsid w:val="007A2EFD"/>
    <w:rsid w:val="007A36A9"/>
    <w:rsid w:val="007A39DF"/>
    <w:rsid w:val="007A43ED"/>
    <w:rsid w:val="007A4997"/>
    <w:rsid w:val="007A4BDD"/>
    <w:rsid w:val="007A4C98"/>
    <w:rsid w:val="007A544A"/>
    <w:rsid w:val="007A5A21"/>
    <w:rsid w:val="007A66A5"/>
    <w:rsid w:val="007A6FA1"/>
    <w:rsid w:val="007A72EE"/>
    <w:rsid w:val="007A7E9E"/>
    <w:rsid w:val="007B0352"/>
    <w:rsid w:val="007B0397"/>
    <w:rsid w:val="007B056C"/>
    <w:rsid w:val="007B071B"/>
    <w:rsid w:val="007B234D"/>
    <w:rsid w:val="007B3502"/>
    <w:rsid w:val="007B3F32"/>
    <w:rsid w:val="007B44ED"/>
    <w:rsid w:val="007B4730"/>
    <w:rsid w:val="007B491A"/>
    <w:rsid w:val="007B4E9F"/>
    <w:rsid w:val="007B5370"/>
    <w:rsid w:val="007B61F5"/>
    <w:rsid w:val="007B6335"/>
    <w:rsid w:val="007B63FA"/>
    <w:rsid w:val="007B64F0"/>
    <w:rsid w:val="007B73B3"/>
    <w:rsid w:val="007B7496"/>
    <w:rsid w:val="007B7AF5"/>
    <w:rsid w:val="007C0229"/>
    <w:rsid w:val="007C0802"/>
    <w:rsid w:val="007C12BE"/>
    <w:rsid w:val="007C1B2E"/>
    <w:rsid w:val="007C2739"/>
    <w:rsid w:val="007C2D20"/>
    <w:rsid w:val="007C4B0F"/>
    <w:rsid w:val="007C4DAD"/>
    <w:rsid w:val="007C4E9F"/>
    <w:rsid w:val="007C501D"/>
    <w:rsid w:val="007C54DF"/>
    <w:rsid w:val="007C5676"/>
    <w:rsid w:val="007C5830"/>
    <w:rsid w:val="007C5DB8"/>
    <w:rsid w:val="007C6737"/>
    <w:rsid w:val="007C692E"/>
    <w:rsid w:val="007C6CA2"/>
    <w:rsid w:val="007C6F91"/>
    <w:rsid w:val="007C733B"/>
    <w:rsid w:val="007D00F0"/>
    <w:rsid w:val="007D05B2"/>
    <w:rsid w:val="007D0C44"/>
    <w:rsid w:val="007D1972"/>
    <w:rsid w:val="007D1F33"/>
    <w:rsid w:val="007D1F71"/>
    <w:rsid w:val="007D2146"/>
    <w:rsid w:val="007D24BF"/>
    <w:rsid w:val="007D2A0E"/>
    <w:rsid w:val="007D2D07"/>
    <w:rsid w:val="007D3307"/>
    <w:rsid w:val="007D33DA"/>
    <w:rsid w:val="007D35B4"/>
    <w:rsid w:val="007D432A"/>
    <w:rsid w:val="007D4ACE"/>
    <w:rsid w:val="007D5E27"/>
    <w:rsid w:val="007D6D05"/>
    <w:rsid w:val="007D6F64"/>
    <w:rsid w:val="007D737E"/>
    <w:rsid w:val="007D7D9D"/>
    <w:rsid w:val="007D7FD0"/>
    <w:rsid w:val="007E0B62"/>
    <w:rsid w:val="007E1286"/>
    <w:rsid w:val="007E25AB"/>
    <w:rsid w:val="007E2C70"/>
    <w:rsid w:val="007E331D"/>
    <w:rsid w:val="007E3AC7"/>
    <w:rsid w:val="007E3C7B"/>
    <w:rsid w:val="007E4345"/>
    <w:rsid w:val="007E44E7"/>
    <w:rsid w:val="007E5AC2"/>
    <w:rsid w:val="007E692E"/>
    <w:rsid w:val="007E6999"/>
    <w:rsid w:val="007E79C5"/>
    <w:rsid w:val="007F0036"/>
    <w:rsid w:val="007F0CDC"/>
    <w:rsid w:val="007F143A"/>
    <w:rsid w:val="007F1618"/>
    <w:rsid w:val="007F2398"/>
    <w:rsid w:val="007F2845"/>
    <w:rsid w:val="007F41A0"/>
    <w:rsid w:val="007F43BC"/>
    <w:rsid w:val="007F44D7"/>
    <w:rsid w:val="007F4740"/>
    <w:rsid w:val="007F5CEB"/>
    <w:rsid w:val="007F7662"/>
    <w:rsid w:val="0080014B"/>
    <w:rsid w:val="00800229"/>
    <w:rsid w:val="008006C6"/>
    <w:rsid w:val="00800C52"/>
    <w:rsid w:val="00800DC4"/>
    <w:rsid w:val="0080153E"/>
    <w:rsid w:val="00803063"/>
    <w:rsid w:val="008039EB"/>
    <w:rsid w:val="008044DA"/>
    <w:rsid w:val="0080742D"/>
    <w:rsid w:val="008100AC"/>
    <w:rsid w:val="0081151E"/>
    <w:rsid w:val="00812498"/>
    <w:rsid w:val="0081263E"/>
    <w:rsid w:val="008127E6"/>
    <w:rsid w:val="00813308"/>
    <w:rsid w:val="0081336E"/>
    <w:rsid w:val="00813928"/>
    <w:rsid w:val="00814057"/>
    <w:rsid w:val="008145C3"/>
    <w:rsid w:val="00820DC7"/>
    <w:rsid w:val="00820FFB"/>
    <w:rsid w:val="00821698"/>
    <w:rsid w:val="0082183D"/>
    <w:rsid w:val="008221FE"/>
    <w:rsid w:val="00822BF5"/>
    <w:rsid w:val="00824894"/>
    <w:rsid w:val="00824F51"/>
    <w:rsid w:val="00825366"/>
    <w:rsid w:val="00826C7B"/>
    <w:rsid w:val="00826DD9"/>
    <w:rsid w:val="00826E01"/>
    <w:rsid w:val="008277A8"/>
    <w:rsid w:val="008278B6"/>
    <w:rsid w:val="008304F2"/>
    <w:rsid w:val="008307ED"/>
    <w:rsid w:val="00831E08"/>
    <w:rsid w:val="00832918"/>
    <w:rsid w:val="0083350F"/>
    <w:rsid w:val="00834358"/>
    <w:rsid w:val="008346BD"/>
    <w:rsid w:val="00835FB4"/>
    <w:rsid w:val="00836843"/>
    <w:rsid w:val="00836B7A"/>
    <w:rsid w:val="0083733C"/>
    <w:rsid w:val="00837C3C"/>
    <w:rsid w:val="008407D6"/>
    <w:rsid w:val="008409AA"/>
    <w:rsid w:val="00840FB8"/>
    <w:rsid w:val="00841BD4"/>
    <w:rsid w:val="00842529"/>
    <w:rsid w:val="00842F78"/>
    <w:rsid w:val="00843316"/>
    <w:rsid w:val="0084353E"/>
    <w:rsid w:val="00843A7A"/>
    <w:rsid w:val="008447F5"/>
    <w:rsid w:val="00845D44"/>
    <w:rsid w:val="00846292"/>
    <w:rsid w:val="00847885"/>
    <w:rsid w:val="00850413"/>
    <w:rsid w:val="008506E1"/>
    <w:rsid w:val="008515EE"/>
    <w:rsid w:val="008517E9"/>
    <w:rsid w:val="0085248D"/>
    <w:rsid w:val="008528D3"/>
    <w:rsid w:val="00853C8B"/>
    <w:rsid w:val="00854553"/>
    <w:rsid w:val="00855B86"/>
    <w:rsid w:val="008565F1"/>
    <w:rsid w:val="00857774"/>
    <w:rsid w:val="00857984"/>
    <w:rsid w:val="0086026B"/>
    <w:rsid w:val="0086042D"/>
    <w:rsid w:val="00860500"/>
    <w:rsid w:val="00860874"/>
    <w:rsid w:val="00862008"/>
    <w:rsid w:val="00862720"/>
    <w:rsid w:val="008628C8"/>
    <w:rsid w:val="00862B2A"/>
    <w:rsid w:val="008630B9"/>
    <w:rsid w:val="008635BC"/>
    <w:rsid w:val="00863F37"/>
    <w:rsid w:val="0086406B"/>
    <w:rsid w:val="008643CF"/>
    <w:rsid w:val="00864C8C"/>
    <w:rsid w:val="00865264"/>
    <w:rsid w:val="00865F45"/>
    <w:rsid w:val="00866746"/>
    <w:rsid w:val="00866A11"/>
    <w:rsid w:val="00867651"/>
    <w:rsid w:val="00867B48"/>
    <w:rsid w:val="00870D04"/>
    <w:rsid w:val="0087121B"/>
    <w:rsid w:val="008714B6"/>
    <w:rsid w:val="008714DB"/>
    <w:rsid w:val="008743F3"/>
    <w:rsid w:val="0087444A"/>
    <w:rsid w:val="00875139"/>
    <w:rsid w:val="00875410"/>
    <w:rsid w:val="00875659"/>
    <w:rsid w:val="00876BB3"/>
    <w:rsid w:val="008806A0"/>
    <w:rsid w:val="00880783"/>
    <w:rsid w:val="008808D5"/>
    <w:rsid w:val="00880EDF"/>
    <w:rsid w:val="00881B9F"/>
    <w:rsid w:val="00881D4F"/>
    <w:rsid w:val="00881EB3"/>
    <w:rsid w:val="008826D5"/>
    <w:rsid w:val="00882DE6"/>
    <w:rsid w:val="008834AF"/>
    <w:rsid w:val="008838ED"/>
    <w:rsid w:val="00883D4D"/>
    <w:rsid w:val="0088444E"/>
    <w:rsid w:val="0088448E"/>
    <w:rsid w:val="00884A27"/>
    <w:rsid w:val="00884B59"/>
    <w:rsid w:val="008850BA"/>
    <w:rsid w:val="00885125"/>
    <w:rsid w:val="008857F2"/>
    <w:rsid w:val="0088583D"/>
    <w:rsid w:val="00885876"/>
    <w:rsid w:val="00885CD4"/>
    <w:rsid w:val="00886185"/>
    <w:rsid w:val="008861D9"/>
    <w:rsid w:val="0088638C"/>
    <w:rsid w:val="00886EDF"/>
    <w:rsid w:val="00887CEE"/>
    <w:rsid w:val="008908E5"/>
    <w:rsid w:val="00891216"/>
    <w:rsid w:val="0089126F"/>
    <w:rsid w:val="00891F6A"/>
    <w:rsid w:val="00891F81"/>
    <w:rsid w:val="00894FDC"/>
    <w:rsid w:val="008960BE"/>
    <w:rsid w:val="00897FA4"/>
    <w:rsid w:val="008A1094"/>
    <w:rsid w:val="008A16F9"/>
    <w:rsid w:val="008A1844"/>
    <w:rsid w:val="008A1D3E"/>
    <w:rsid w:val="008A4B16"/>
    <w:rsid w:val="008A4D63"/>
    <w:rsid w:val="008A52D1"/>
    <w:rsid w:val="008A6D62"/>
    <w:rsid w:val="008A722A"/>
    <w:rsid w:val="008B11D6"/>
    <w:rsid w:val="008B13E2"/>
    <w:rsid w:val="008B13E9"/>
    <w:rsid w:val="008B2ECF"/>
    <w:rsid w:val="008B3B51"/>
    <w:rsid w:val="008B4057"/>
    <w:rsid w:val="008B40E6"/>
    <w:rsid w:val="008B4145"/>
    <w:rsid w:val="008B42B3"/>
    <w:rsid w:val="008B4CAC"/>
    <w:rsid w:val="008B5290"/>
    <w:rsid w:val="008B5439"/>
    <w:rsid w:val="008B68D1"/>
    <w:rsid w:val="008B6C00"/>
    <w:rsid w:val="008B7848"/>
    <w:rsid w:val="008C0F89"/>
    <w:rsid w:val="008C2B64"/>
    <w:rsid w:val="008C2CFD"/>
    <w:rsid w:val="008C36C2"/>
    <w:rsid w:val="008C3E9C"/>
    <w:rsid w:val="008C4D5E"/>
    <w:rsid w:val="008C50F7"/>
    <w:rsid w:val="008C56C8"/>
    <w:rsid w:val="008C57D6"/>
    <w:rsid w:val="008C603A"/>
    <w:rsid w:val="008C654A"/>
    <w:rsid w:val="008C71C8"/>
    <w:rsid w:val="008D167D"/>
    <w:rsid w:val="008D261F"/>
    <w:rsid w:val="008D2B53"/>
    <w:rsid w:val="008D3640"/>
    <w:rsid w:val="008D441F"/>
    <w:rsid w:val="008D492A"/>
    <w:rsid w:val="008D4B58"/>
    <w:rsid w:val="008D4B8A"/>
    <w:rsid w:val="008D4BBF"/>
    <w:rsid w:val="008D5A2A"/>
    <w:rsid w:val="008D6541"/>
    <w:rsid w:val="008D7D04"/>
    <w:rsid w:val="008D7D7B"/>
    <w:rsid w:val="008E0F52"/>
    <w:rsid w:val="008E183F"/>
    <w:rsid w:val="008E2316"/>
    <w:rsid w:val="008E26FF"/>
    <w:rsid w:val="008E2917"/>
    <w:rsid w:val="008E3322"/>
    <w:rsid w:val="008E34BE"/>
    <w:rsid w:val="008E3CF8"/>
    <w:rsid w:val="008E42F4"/>
    <w:rsid w:val="008E5081"/>
    <w:rsid w:val="008E5307"/>
    <w:rsid w:val="008E5657"/>
    <w:rsid w:val="008E58E9"/>
    <w:rsid w:val="008E5CA2"/>
    <w:rsid w:val="008E5E51"/>
    <w:rsid w:val="008E65F2"/>
    <w:rsid w:val="008E66E2"/>
    <w:rsid w:val="008E6D56"/>
    <w:rsid w:val="008E721F"/>
    <w:rsid w:val="008E7D63"/>
    <w:rsid w:val="008E7F5F"/>
    <w:rsid w:val="008F00DB"/>
    <w:rsid w:val="008F03E0"/>
    <w:rsid w:val="008F0BCD"/>
    <w:rsid w:val="008F110E"/>
    <w:rsid w:val="008F1264"/>
    <w:rsid w:val="008F3161"/>
    <w:rsid w:val="008F47C6"/>
    <w:rsid w:val="008F4A51"/>
    <w:rsid w:val="008F5948"/>
    <w:rsid w:val="008F69CB"/>
    <w:rsid w:val="009006A2"/>
    <w:rsid w:val="009007A5"/>
    <w:rsid w:val="0090102B"/>
    <w:rsid w:val="00901448"/>
    <w:rsid w:val="00901CBE"/>
    <w:rsid w:val="00901E29"/>
    <w:rsid w:val="00903560"/>
    <w:rsid w:val="009036BC"/>
    <w:rsid w:val="0090425F"/>
    <w:rsid w:val="009043FF"/>
    <w:rsid w:val="00905C47"/>
    <w:rsid w:val="00906379"/>
    <w:rsid w:val="0090638B"/>
    <w:rsid w:val="00906393"/>
    <w:rsid w:val="00906CE0"/>
    <w:rsid w:val="009101EA"/>
    <w:rsid w:val="009106FC"/>
    <w:rsid w:val="00910763"/>
    <w:rsid w:val="0091090F"/>
    <w:rsid w:val="00911896"/>
    <w:rsid w:val="009118BB"/>
    <w:rsid w:val="0091191F"/>
    <w:rsid w:val="00913F7F"/>
    <w:rsid w:val="00915B81"/>
    <w:rsid w:val="00915D6B"/>
    <w:rsid w:val="009160DF"/>
    <w:rsid w:val="009162C7"/>
    <w:rsid w:val="0091682C"/>
    <w:rsid w:val="00916EC2"/>
    <w:rsid w:val="0091729F"/>
    <w:rsid w:val="00917924"/>
    <w:rsid w:val="009213BD"/>
    <w:rsid w:val="00924627"/>
    <w:rsid w:val="009249E4"/>
    <w:rsid w:val="009249EB"/>
    <w:rsid w:val="00924D7F"/>
    <w:rsid w:val="00925048"/>
    <w:rsid w:val="009250A8"/>
    <w:rsid w:val="009251C8"/>
    <w:rsid w:val="00925BE6"/>
    <w:rsid w:val="00926F61"/>
    <w:rsid w:val="009277A2"/>
    <w:rsid w:val="00930879"/>
    <w:rsid w:val="009309FB"/>
    <w:rsid w:val="0093123D"/>
    <w:rsid w:val="00932E61"/>
    <w:rsid w:val="00933040"/>
    <w:rsid w:val="009330E9"/>
    <w:rsid w:val="00933AC6"/>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14CC"/>
    <w:rsid w:val="0095285B"/>
    <w:rsid w:val="00953099"/>
    <w:rsid w:val="00953B46"/>
    <w:rsid w:val="00953FE9"/>
    <w:rsid w:val="009544CF"/>
    <w:rsid w:val="0095481C"/>
    <w:rsid w:val="00955097"/>
    <w:rsid w:val="0095569E"/>
    <w:rsid w:val="009559F2"/>
    <w:rsid w:val="009567E6"/>
    <w:rsid w:val="00957076"/>
    <w:rsid w:val="00957132"/>
    <w:rsid w:val="009576FD"/>
    <w:rsid w:val="009578EB"/>
    <w:rsid w:val="009578FF"/>
    <w:rsid w:val="00957E48"/>
    <w:rsid w:val="00960446"/>
    <w:rsid w:val="00960F8D"/>
    <w:rsid w:val="009610ED"/>
    <w:rsid w:val="00961A13"/>
    <w:rsid w:val="00961DDB"/>
    <w:rsid w:val="00961F73"/>
    <w:rsid w:val="00963085"/>
    <w:rsid w:val="009633BB"/>
    <w:rsid w:val="00963563"/>
    <w:rsid w:val="0096485F"/>
    <w:rsid w:val="00965609"/>
    <w:rsid w:val="00966B46"/>
    <w:rsid w:val="0096718D"/>
    <w:rsid w:val="0096726D"/>
    <w:rsid w:val="00967354"/>
    <w:rsid w:val="00970CD1"/>
    <w:rsid w:val="00971592"/>
    <w:rsid w:val="00971DDF"/>
    <w:rsid w:val="00972800"/>
    <w:rsid w:val="009731D6"/>
    <w:rsid w:val="00973643"/>
    <w:rsid w:val="0097448F"/>
    <w:rsid w:val="00974746"/>
    <w:rsid w:val="00974A98"/>
    <w:rsid w:val="00974C40"/>
    <w:rsid w:val="00975119"/>
    <w:rsid w:val="009763B7"/>
    <w:rsid w:val="009766A5"/>
    <w:rsid w:val="00976F04"/>
    <w:rsid w:val="009775E9"/>
    <w:rsid w:val="009777F4"/>
    <w:rsid w:val="00977AD8"/>
    <w:rsid w:val="00980806"/>
    <w:rsid w:val="00980A10"/>
    <w:rsid w:val="00981130"/>
    <w:rsid w:val="00982B5F"/>
    <w:rsid w:val="00982BAF"/>
    <w:rsid w:val="00983038"/>
    <w:rsid w:val="00983A9E"/>
    <w:rsid w:val="00983D46"/>
    <w:rsid w:val="00983DCA"/>
    <w:rsid w:val="00984EC0"/>
    <w:rsid w:val="009852D0"/>
    <w:rsid w:val="00985EF7"/>
    <w:rsid w:val="00986396"/>
    <w:rsid w:val="00986CF9"/>
    <w:rsid w:val="00987416"/>
    <w:rsid w:val="009907E2"/>
    <w:rsid w:val="00990C0E"/>
    <w:rsid w:val="00990D75"/>
    <w:rsid w:val="00991093"/>
    <w:rsid w:val="0099163B"/>
    <w:rsid w:val="0099182B"/>
    <w:rsid w:val="00992343"/>
    <w:rsid w:val="00992851"/>
    <w:rsid w:val="00993853"/>
    <w:rsid w:val="009938E4"/>
    <w:rsid w:val="00994D4F"/>
    <w:rsid w:val="009951D3"/>
    <w:rsid w:val="00996306"/>
    <w:rsid w:val="0099639D"/>
    <w:rsid w:val="00996744"/>
    <w:rsid w:val="009967DA"/>
    <w:rsid w:val="00996B25"/>
    <w:rsid w:val="00997CF4"/>
    <w:rsid w:val="009A1169"/>
    <w:rsid w:val="009A1AAC"/>
    <w:rsid w:val="009A3789"/>
    <w:rsid w:val="009A40F4"/>
    <w:rsid w:val="009A4818"/>
    <w:rsid w:val="009A4860"/>
    <w:rsid w:val="009A6919"/>
    <w:rsid w:val="009A6AC7"/>
    <w:rsid w:val="009A6CC2"/>
    <w:rsid w:val="009A7831"/>
    <w:rsid w:val="009B0408"/>
    <w:rsid w:val="009B0843"/>
    <w:rsid w:val="009B1E47"/>
    <w:rsid w:val="009B2A54"/>
    <w:rsid w:val="009B2CED"/>
    <w:rsid w:val="009B2E3A"/>
    <w:rsid w:val="009B3338"/>
    <w:rsid w:val="009B345D"/>
    <w:rsid w:val="009B414C"/>
    <w:rsid w:val="009B5A4D"/>
    <w:rsid w:val="009B7321"/>
    <w:rsid w:val="009B7A72"/>
    <w:rsid w:val="009B7BB8"/>
    <w:rsid w:val="009B7DD6"/>
    <w:rsid w:val="009C126A"/>
    <w:rsid w:val="009C1924"/>
    <w:rsid w:val="009C1D4C"/>
    <w:rsid w:val="009C2227"/>
    <w:rsid w:val="009C2DD2"/>
    <w:rsid w:val="009C3031"/>
    <w:rsid w:val="009C3794"/>
    <w:rsid w:val="009C3E56"/>
    <w:rsid w:val="009C441F"/>
    <w:rsid w:val="009C4A07"/>
    <w:rsid w:val="009C4B8E"/>
    <w:rsid w:val="009C5072"/>
    <w:rsid w:val="009C51D5"/>
    <w:rsid w:val="009C543C"/>
    <w:rsid w:val="009C599A"/>
    <w:rsid w:val="009C650E"/>
    <w:rsid w:val="009C683F"/>
    <w:rsid w:val="009C6D80"/>
    <w:rsid w:val="009C70DB"/>
    <w:rsid w:val="009D0D8A"/>
    <w:rsid w:val="009D0E75"/>
    <w:rsid w:val="009D19BC"/>
    <w:rsid w:val="009D2348"/>
    <w:rsid w:val="009D294C"/>
    <w:rsid w:val="009D2F0C"/>
    <w:rsid w:val="009D3578"/>
    <w:rsid w:val="009D3A5F"/>
    <w:rsid w:val="009D5193"/>
    <w:rsid w:val="009D5C32"/>
    <w:rsid w:val="009D6472"/>
    <w:rsid w:val="009D79F4"/>
    <w:rsid w:val="009E001F"/>
    <w:rsid w:val="009E0AE1"/>
    <w:rsid w:val="009E0F34"/>
    <w:rsid w:val="009E1F7A"/>
    <w:rsid w:val="009E2F52"/>
    <w:rsid w:val="009E31A3"/>
    <w:rsid w:val="009E3CD1"/>
    <w:rsid w:val="009E4583"/>
    <w:rsid w:val="009E5988"/>
    <w:rsid w:val="009E5AF5"/>
    <w:rsid w:val="009E5E23"/>
    <w:rsid w:val="009E5EB5"/>
    <w:rsid w:val="009E623F"/>
    <w:rsid w:val="009E6E67"/>
    <w:rsid w:val="009E74F0"/>
    <w:rsid w:val="009F0768"/>
    <w:rsid w:val="009F12F3"/>
    <w:rsid w:val="009F1BE6"/>
    <w:rsid w:val="009F24B4"/>
    <w:rsid w:val="009F2A71"/>
    <w:rsid w:val="009F4235"/>
    <w:rsid w:val="009F437A"/>
    <w:rsid w:val="009F4A54"/>
    <w:rsid w:val="009F4CC2"/>
    <w:rsid w:val="009F5A63"/>
    <w:rsid w:val="009F5D68"/>
    <w:rsid w:val="009F7867"/>
    <w:rsid w:val="009F7D66"/>
    <w:rsid w:val="00A00BD2"/>
    <w:rsid w:val="00A00CA5"/>
    <w:rsid w:val="00A00E56"/>
    <w:rsid w:val="00A027F3"/>
    <w:rsid w:val="00A02E6D"/>
    <w:rsid w:val="00A02FAD"/>
    <w:rsid w:val="00A032A2"/>
    <w:rsid w:val="00A0395F"/>
    <w:rsid w:val="00A03978"/>
    <w:rsid w:val="00A04782"/>
    <w:rsid w:val="00A0479E"/>
    <w:rsid w:val="00A05DF3"/>
    <w:rsid w:val="00A05EBB"/>
    <w:rsid w:val="00A0670C"/>
    <w:rsid w:val="00A06C09"/>
    <w:rsid w:val="00A07CFA"/>
    <w:rsid w:val="00A07E08"/>
    <w:rsid w:val="00A108F6"/>
    <w:rsid w:val="00A12798"/>
    <w:rsid w:val="00A12BD2"/>
    <w:rsid w:val="00A150AB"/>
    <w:rsid w:val="00A153BE"/>
    <w:rsid w:val="00A153C1"/>
    <w:rsid w:val="00A15C2E"/>
    <w:rsid w:val="00A15DEE"/>
    <w:rsid w:val="00A1611D"/>
    <w:rsid w:val="00A167B5"/>
    <w:rsid w:val="00A168A6"/>
    <w:rsid w:val="00A16B91"/>
    <w:rsid w:val="00A16DBE"/>
    <w:rsid w:val="00A17C4F"/>
    <w:rsid w:val="00A203E6"/>
    <w:rsid w:val="00A20653"/>
    <w:rsid w:val="00A20A39"/>
    <w:rsid w:val="00A220A9"/>
    <w:rsid w:val="00A2219E"/>
    <w:rsid w:val="00A23069"/>
    <w:rsid w:val="00A238BD"/>
    <w:rsid w:val="00A243E4"/>
    <w:rsid w:val="00A2451B"/>
    <w:rsid w:val="00A2459D"/>
    <w:rsid w:val="00A24E23"/>
    <w:rsid w:val="00A25780"/>
    <w:rsid w:val="00A25F05"/>
    <w:rsid w:val="00A25FD6"/>
    <w:rsid w:val="00A264D0"/>
    <w:rsid w:val="00A272F3"/>
    <w:rsid w:val="00A3048F"/>
    <w:rsid w:val="00A311AE"/>
    <w:rsid w:val="00A312A6"/>
    <w:rsid w:val="00A3130E"/>
    <w:rsid w:val="00A31625"/>
    <w:rsid w:val="00A324CF"/>
    <w:rsid w:val="00A32E8B"/>
    <w:rsid w:val="00A32ED6"/>
    <w:rsid w:val="00A33F9C"/>
    <w:rsid w:val="00A344A5"/>
    <w:rsid w:val="00A346C3"/>
    <w:rsid w:val="00A34A89"/>
    <w:rsid w:val="00A35730"/>
    <w:rsid w:val="00A36FF6"/>
    <w:rsid w:val="00A37134"/>
    <w:rsid w:val="00A37381"/>
    <w:rsid w:val="00A37824"/>
    <w:rsid w:val="00A4127D"/>
    <w:rsid w:val="00A417A7"/>
    <w:rsid w:val="00A41E89"/>
    <w:rsid w:val="00A42A88"/>
    <w:rsid w:val="00A42D07"/>
    <w:rsid w:val="00A4393E"/>
    <w:rsid w:val="00A43D85"/>
    <w:rsid w:val="00A446E3"/>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1DB"/>
    <w:rsid w:val="00A53419"/>
    <w:rsid w:val="00A53680"/>
    <w:rsid w:val="00A53A05"/>
    <w:rsid w:val="00A53DA0"/>
    <w:rsid w:val="00A554D5"/>
    <w:rsid w:val="00A56C4B"/>
    <w:rsid w:val="00A5765D"/>
    <w:rsid w:val="00A6046A"/>
    <w:rsid w:val="00A607CB"/>
    <w:rsid w:val="00A60FF0"/>
    <w:rsid w:val="00A60FFE"/>
    <w:rsid w:val="00A6351F"/>
    <w:rsid w:val="00A636D0"/>
    <w:rsid w:val="00A63EF0"/>
    <w:rsid w:val="00A643E0"/>
    <w:rsid w:val="00A64AE7"/>
    <w:rsid w:val="00A65A70"/>
    <w:rsid w:val="00A65B65"/>
    <w:rsid w:val="00A66F36"/>
    <w:rsid w:val="00A676D9"/>
    <w:rsid w:val="00A67EFC"/>
    <w:rsid w:val="00A70145"/>
    <w:rsid w:val="00A7031E"/>
    <w:rsid w:val="00A70759"/>
    <w:rsid w:val="00A71140"/>
    <w:rsid w:val="00A718A0"/>
    <w:rsid w:val="00A72B7B"/>
    <w:rsid w:val="00A73D75"/>
    <w:rsid w:val="00A740E3"/>
    <w:rsid w:val="00A74354"/>
    <w:rsid w:val="00A74692"/>
    <w:rsid w:val="00A75E61"/>
    <w:rsid w:val="00A75FC9"/>
    <w:rsid w:val="00A7618B"/>
    <w:rsid w:val="00A7625F"/>
    <w:rsid w:val="00A7640B"/>
    <w:rsid w:val="00A77398"/>
    <w:rsid w:val="00A7778B"/>
    <w:rsid w:val="00A803BC"/>
    <w:rsid w:val="00A80969"/>
    <w:rsid w:val="00A80C68"/>
    <w:rsid w:val="00A81202"/>
    <w:rsid w:val="00A8444E"/>
    <w:rsid w:val="00A84805"/>
    <w:rsid w:val="00A858C5"/>
    <w:rsid w:val="00A8656E"/>
    <w:rsid w:val="00A86B1F"/>
    <w:rsid w:val="00A86EA7"/>
    <w:rsid w:val="00A87C77"/>
    <w:rsid w:val="00A909E6"/>
    <w:rsid w:val="00A90A2D"/>
    <w:rsid w:val="00A9122A"/>
    <w:rsid w:val="00A91244"/>
    <w:rsid w:val="00A91314"/>
    <w:rsid w:val="00A91AA1"/>
    <w:rsid w:val="00A92776"/>
    <w:rsid w:val="00A93181"/>
    <w:rsid w:val="00A9342C"/>
    <w:rsid w:val="00A9349F"/>
    <w:rsid w:val="00A938E6"/>
    <w:rsid w:val="00A93CCF"/>
    <w:rsid w:val="00A95BD5"/>
    <w:rsid w:val="00A96F78"/>
    <w:rsid w:val="00AA00C6"/>
    <w:rsid w:val="00AA0117"/>
    <w:rsid w:val="00AA1087"/>
    <w:rsid w:val="00AA25A9"/>
    <w:rsid w:val="00AA26D9"/>
    <w:rsid w:val="00AA27F5"/>
    <w:rsid w:val="00AA3DEA"/>
    <w:rsid w:val="00AA4684"/>
    <w:rsid w:val="00AA4AE2"/>
    <w:rsid w:val="00AA51AD"/>
    <w:rsid w:val="00AA591E"/>
    <w:rsid w:val="00AA65C9"/>
    <w:rsid w:val="00AB0A32"/>
    <w:rsid w:val="00AB0E56"/>
    <w:rsid w:val="00AB3A15"/>
    <w:rsid w:val="00AB3EE7"/>
    <w:rsid w:val="00AB4ECC"/>
    <w:rsid w:val="00AB531B"/>
    <w:rsid w:val="00AB5C76"/>
    <w:rsid w:val="00AB6601"/>
    <w:rsid w:val="00AB674E"/>
    <w:rsid w:val="00AB6D63"/>
    <w:rsid w:val="00AB6D79"/>
    <w:rsid w:val="00AB6F48"/>
    <w:rsid w:val="00AB7806"/>
    <w:rsid w:val="00AC02C1"/>
    <w:rsid w:val="00AC0956"/>
    <w:rsid w:val="00AC0A73"/>
    <w:rsid w:val="00AC0AB6"/>
    <w:rsid w:val="00AC0C71"/>
    <w:rsid w:val="00AC10AD"/>
    <w:rsid w:val="00AC117A"/>
    <w:rsid w:val="00AC12AA"/>
    <w:rsid w:val="00AC14F1"/>
    <w:rsid w:val="00AC162B"/>
    <w:rsid w:val="00AC1E55"/>
    <w:rsid w:val="00AC429F"/>
    <w:rsid w:val="00AC5F27"/>
    <w:rsid w:val="00AC60B4"/>
    <w:rsid w:val="00AD00C5"/>
    <w:rsid w:val="00AD085F"/>
    <w:rsid w:val="00AD165F"/>
    <w:rsid w:val="00AD2794"/>
    <w:rsid w:val="00AD2DC5"/>
    <w:rsid w:val="00AD3455"/>
    <w:rsid w:val="00AD3CAD"/>
    <w:rsid w:val="00AD3D24"/>
    <w:rsid w:val="00AD4077"/>
    <w:rsid w:val="00AD61F5"/>
    <w:rsid w:val="00AD6701"/>
    <w:rsid w:val="00AD69EF"/>
    <w:rsid w:val="00AD69FF"/>
    <w:rsid w:val="00AD6F67"/>
    <w:rsid w:val="00AD702B"/>
    <w:rsid w:val="00AD72E6"/>
    <w:rsid w:val="00AD7311"/>
    <w:rsid w:val="00AD7C95"/>
    <w:rsid w:val="00AE0354"/>
    <w:rsid w:val="00AE0960"/>
    <w:rsid w:val="00AE0A7D"/>
    <w:rsid w:val="00AE10A1"/>
    <w:rsid w:val="00AE1257"/>
    <w:rsid w:val="00AE1498"/>
    <w:rsid w:val="00AE2FF8"/>
    <w:rsid w:val="00AE3DE1"/>
    <w:rsid w:val="00AE44AC"/>
    <w:rsid w:val="00AE4E1A"/>
    <w:rsid w:val="00AE66BC"/>
    <w:rsid w:val="00AE6E76"/>
    <w:rsid w:val="00AE7527"/>
    <w:rsid w:val="00AF03CF"/>
    <w:rsid w:val="00AF0D3D"/>
    <w:rsid w:val="00AF259C"/>
    <w:rsid w:val="00AF26B0"/>
    <w:rsid w:val="00AF2D54"/>
    <w:rsid w:val="00AF3458"/>
    <w:rsid w:val="00AF3F7B"/>
    <w:rsid w:val="00AF42B4"/>
    <w:rsid w:val="00AF4B8A"/>
    <w:rsid w:val="00AF4F1B"/>
    <w:rsid w:val="00AF53BE"/>
    <w:rsid w:val="00AF5D1E"/>
    <w:rsid w:val="00AF5EC6"/>
    <w:rsid w:val="00AF6B66"/>
    <w:rsid w:val="00AF6E8A"/>
    <w:rsid w:val="00AF6FC5"/>
    <w:rsid w:val="00AF71D9"/>
    <w:rsid w:val="00AF7213"/>
    <w:rsid w:val="00AF7D92"/>
    <w:rsid w:val="00B011CC"/>
    <w:rsid w:val="00B01586"/>
    <w:rsid w:val="00B01A0B"/>
    <w:rsid w:val="00B03340"/>
    <w:rsid w:val="00B03E1A"/>
    <w:rsid w:val="00B04048"/>
    <w:rsid w:val="00B046D0"/>
    <w:rsid w:val="00B04DA6"/>
    <w:rsid w:val="00B04F3D"/>
    <w:rsid w:val="00B0519F"/>
    <w:rsid w:val="00B056DF"/>
    <w:rsid w:val="00B05702"/>
    <w:rsid w:val="00B058EC"/>
    <w:rsid w:val="00B05FA6"/>
    <w:rsid w:val="00B0606F"/>
    <w:rsid w:val="00B06835"/>
    <w:rsid w:val="00B06DD9"/>
    <w:rsid w:val="00B07904"/>
    <w:rsid w:val="00B07B98"/>
    <w:rsid w:val="00B07CD6"/>
    <w:rsid w:val="00B07E52"/>
    <w:rsid w:val="00B07F7F"/>
    <w:rsid w:val="00B10010"/>
    <w:rsid w:val="00B114B9"/>
    <w:rsid w:val="00B11775"/>
    <w:rsid w:val="00B11AFC"/>
    <w:rsid w:val="00B11B81"/>
    <w:rsid w:val="00B1215E"/>
    <w:rsid w:val="00B123B5"/>
    <w:rsid w:val="00B12660"/>
    <w:rsid w:val="00B1298F"/>
    <w:rsid w:val="00B1302D"/>
    <w:rsid w:val="00B132C8"/>
    <w:rsid w:val="00B139AC"/>
    <w:rsid w:val="00B13B77"/>
    <w:rsid w:val="00B149A6"/>
    <w:rsid w:val="00B14DC2"/>
    <w:rsid w:val="00B1513F"/>
    <w:rsid w:val="00B15B31"/>
    <w:rsid w:val="00B15B89"/>
    <w:rsid w:val="00B1746F"/>
    <w:rsid w:val="00B17EA8"/>
    <w:rsid w:val="00B20725"/>
    <w:rsid w:val="00B20B94"/>
    <w:rsid w:val="00B22407"/>
    <w:rsid w:val="00B22CD3"/>
    <w:rsid w:val="00B23414"/>
    <w:rsid w:val="00B23D2E"/>
    <w:rsid w:val="00B23ED4"/>
    <w:rsid w:val="00B2506B"/>
    <w:rsid w:val="00B25454"/>
    <w:rsid w:val="00B2628E"/>
    <w:rsid w:val="00B266B0"/>
    <w:rsid w:val="00B26E28"/>
    <w:rsid w:val="00B27044"/>
    <w:rsid w:val="00B27921"/>
    <w:rsid w:val="00B3000E"/>
    <w:rsid w:val="00B30325"/>
    <w:rsid w:val="00B30B17"/>
    <w:rsid w:val="00B31498"/>
    <w:rsid w:val="00B3162D"/>
    <w:rsid w:val="00B31787"/>
    <w:rsid w:val="00B31BBA"/>
    <w:rsid w:val="00B326A8"/>
    <w:rsid w:val="00B329EB"/>
    <w:rsid w:val="00B32F3C"/>
    <w:rsid w:val="00B33330"/>
    <w:rsid w:val="00B33508"/>
    <w:rsid w:val="00B3377E"/>
    <w:rsid w:val="00B34A99"/>
    <w:rsid w:val="00B34F60"/>
    <w:rsid w:val="00B35BC9"/>
    <w:rsid w:val="00B35DA4"/>
    <w:rsid w:val="00B36B65"/>
    <w:rsid w:val="00B40A96"/>
    <w:rsid w:val="00B4184B"/>
    <w:rsid w:val="00B41C2C"/>
    <w:rsid w:val="00B421B4"/>
    <w:rsid w:val="00B422A7"/>
    <w:rsid w:val="00B4240F"/>
    <w:rsid w:val="00B42A32"/>
    <w:rsid w:val="00B42FA6"/>
    <w:rsid w:val="00B4332D"/>
    <w:rsid w:val="00B43997"/>
    <w:rsid w:val="00B4399E"/>
    <w:rsid w:val="00B43A16"/>
    <w:rsid w:val="00B43DF8"/>
    <w:rsid w:val="00B452BB"/>
    <w:rsid w:val="00B45C10"/>
    <w:rsid w:val="00B45CE1"/>
    <w:rsid w:val="00B45F8D"/>
    <w:rsid w:val="00B46A75"/>
    <w:rsid w:val="00B46C0E"/>
    <w:rsid w:val="00B46FB7"/>
    <w:rsid w:val="00B47A84"/>
    <w:rsid w:val="00B500CD"/>
    <w:rsid w:val="00B5239C"/>
    <w:rsid w:val="00B52FD2"/>
    <w:rsid w:val="00B53893"/>
    <w:rsid w:val="00B53E5A"/>
    <w:rsid w:val="00B548C2"/>
    <w:rsid w:val="00B55428"/>
    <w:rsid w:val="00B5547E"/>
    <w:rsid w:val="00B555B4"/>
    <w:rsid w:val="00B55E5C"/>
    <w:rsid w:val="00B570BF"/>
    <w:rsid w:val="00B57144"/>
    <w:rsid w:val="00B5729A"/>
    <w:rsid w:val="00B60796"/>
    <w:rsid w:val="00B61081"/>
    <w:rsid w:val="00B61188"/>
    <w:rsid w:val="00B63337"/>
    <w:rsid w:val="00B6339E"/>
    <w:rsid w:val="00B6369F"/>
    <w:rsid w:val="00B639D7"/>
    <w:rsid w:val="00B644CF"/>
    <w:rsid w:val="00B64599"/>
    <w:rsid w:val="00B64AA7"/>
    <w:rsid w:val="00B653EA"/>
    <w:rsid w:val="00B65C7C"/>
    <w:rsid w:val="00B66594"/>
    <w:rsid w:val="00B66E16"/>
    <w:rsid w:val="00B67805"/>
    <w:rsid w:val="00B67C82"/>
    <w:rsid w:val="00B70A76"/>
    <w:rsid w:val="00B7113A"/>
    <w:rsid w:val="00B715E8"/>
    <w:rsid w:val="00B71E32"/>
    <w:rsid w:val="00B721CD"/>
    <w:rsid w:val="00B7267A"/>
    <w:rsid w:val="00B726FF"/>
    <w:rsid w:val="00B72919"/>
    <w:rsid w:val="00B7291A"/>
    <w:rsid w:val="00B72AA4"/>
    <w:rsid w:val="00B75454"/>
    <w:rsid w:val="00B76BCD"/>
    <w:rsid w:val="00B76EE9"/>
    <w:rsid w:val="00B7781D"/>
    <w:rsid w:val="00B77880"/>
    <w:rsid w:val="00B77FD9"/>
    <w:rsid w:val="00B80D90"/>
    <w:rsid w:val="00B82537"/>
    <w:rsid w:val="00B82613"/>
    <w:rsid w:val="00B8272A"/>
    <w:rsid w:val="00B828B5"/>
    <w:rsid w:val="00B83B0D"/>
    <w:rsid w:val="00B84E51"/>
    <w:rsid w:val="00B84E9C"/>
    <w:rsid w:val="00B85522"/>
    <w:rsid w:val="00B869DF"/>
    <w:rsid w:val="00B87CE7"/>
    <w:rsid w:val="00B9015D"/>
    <w:rsid w:val="00B90E2A"/>
    <w:rsid w:val="00B90F2A"/>
    <w:rsid w:val="00B912AF"/>
    <w:rsid w:val="00B9198D"/>
    <w:rsid w:val="00B93008"/>
    <w:rsid w:val="00B93A92"/>
    <w:rsid w:val="00B9406D"/>
    <w:rsid w:val="00B944C0"/>
    <w:rsid w:val="00B94BA7"/>
    <w:rsid w:val="00B94BE9"/>
    <w:rsid w:val="00B94C49"/>
    <w:rsid w:val="00B94E0E"/>
    <w:rsid w:val="00B95771"/>
    <w:rsid w:val="00B958AF"/>
    <w:rsid w:val="00B96201"/>
    <w:rsid w:val="00B97430"/>
    <w:rsid w:val="00B976AD"/>
    <w:rsid w:val="00B97CA3"/>
    <w:rsid w:val="00BA004E"/>
    <w:rsid w:val="00BA143E"/>
    <w:rsid w:val="00BA2E84"/>
    <w:rsid w:val="00BA3479"/>
    <w:rsid w:val="00BA3D7B"/>
    <w:rsid w:val="00BA5BDA"/>
    <w:rsid w:val="00BA7129"/>
    <w:rsid w:val="00BA76A9"/>
    <w:rsid w:val="00BA79A3"/>
    <w:rsid w:val="00BB221D"/>
    <w:rsid w:val="00BB22A6"/>
    <w:rsid w:val="00BB28F1"/>
    <w:rsid w:val="00BB2939"/>
    <w:rsid w:val="00BB2EED"/>
    <w:rsid w:val="00BB3E2B"/>
    <w:rsid w:val="00BB4664"/>
    <w:rsid w:val="00BB4B98"/>
    <w:rsid w:val="00BB5043"/>
    <w:rsid w:val="00BB5D1C"/>
    <w:rsid w:val="00BB6552"/>
    <w:rsid w:val="00BB6B9B"/>
    <w:rsid w:val="00BB6C5F"/>
    <w:rsid w:val="00BB754F"/>
    <w:rsid w:val="00BC07D4"/>
    <w:rsid w:val="00BC0A5D"/>
    <w:rsid w:val="00BC0BE3"/>
    <w:rsid w:val="00BC106B"/>
    <w:rsid w:val="00BC1522"/>
    <w:rsid w:val="00BC1AD9"/>
    <w:rsid w:val="00BC2200"/>
    <w:rsid w:val="00BC32E7"/>
    <w:rsid w:val="00BC3AB8"/>
    <w:rsid w:val="00BC478E"/>
    <w:rsid w:val="00BC4811"/>
    <w:rsid w:val="00BC4958"/>
    <w:rsid w:val="00BC52B9"/>
    <w:rsid w:val="00BC58B9"/>
    <w:rsid w:val="00BC5CCB"/>
    <w:rsid w:val="00BC6A49"/>
    <w:rsid w:val="00BC746D"/>
    <w:rsid w:val="00BC7E25"/>
    <w:rsid w:val="00BD04BC"/>
    <w:rsid w:val="00BD0535"/>
    <w:rsid w:val="00BD0E81"/>
    <w:rsid w:val="00BD37B9"/>
    <w:rsid w:val="00BD3E68"/>
    <w:rsid w:val="00BD40B6"/>
    <w:rsid w:val="00BD598A"/>
    <w:rsid w:val="00BD6195"/>
    <w:rsid w:val="00BD692E"/>
    <w:rsid w:val="00BD75B4"/>
    <w:rsid w:val="00BD7BFE"/>
    <w:rsid w:val="00BD7D14"/>
    <w:rsid w:val="00BE02B4"/>
    <w:rsid w:val="00BE0642"/>
    <w:rsid w:val="00BE0A4E"/>
    <w:rsid w:val="00BE1553"/>
    <w:rsid w:val="00BE2797"/>
    <w:rsid w:val="00BE3BE1"/>
    <w:rsid w:val="00BE4EC9"/>
    <w:rsid w:val="00BE5068"/>
    <w:rsid w:val="00BE5A6A"/>
    <w:rsid w:val="00BE631E"/>
    <w:rsid w:val="00BE7D8B"/>
    <w:rsid w:val="00BF0BD4"/>
    <w:rsid w:val="00BF0CCF"/>
    <w:rsid w:val="00BF0F3A"/>
    <w:rsid w:val="00BF0FC5"/>
    <w:rsid w:val="00BF10BC"/>
    <w:rsid w:val="00BF21AC"/>
    <w:rsid w:val="00BF2E53"/>
    <w:rsid w:val="00BF3133"/>
    <w:rsid w:val="00BF3669"/>
    <w:rsid w:val="00BF3C0D"/>
    <w:rsid w:val="00BF50FA"/>
    <w:rsid w:val="00BF711C"/>
    <w:rsid w:val="00BF74BE"/>
    <w:rsid w:val="00BF7C74"/>
    <w:rsid w:val="00C0099E"/>
    <w:rsid w:val="00C00ED8"/>
    <w:rsid w:val="00C0208F"/>
    <w:rsid w:val="00C02367"/>
    <w:rsid w:val="00C02AE2"/>
    <w:rsid w:val="00C02E65"/>
    <w:rsid w:val="00C03309"/>
    <w:rsid w:val="00C03DFE"/>
    <w:rsid w:val="00C03EBF"/>
    <w:rsid w:val="00C05D98"/>
    <w:rsid w:val="00C06207"/>
    <w:rsid w:val="00C067D5"/>
    <w:rsid w:val="00C072FE"/>
    <w:rsid w:val="00C1091D"/>
    <w:rsid w:val="00C10DE9"/>
    <w:rsid w:val="00C10E16"/>
    <w:rsid w:val="00C1174D"/>
    <w:rsid w:val="00C12E39"/>
    <w:rsid w:val="00C131AA"/>
    <w:rsid w:val="00C1339A"/>
    <w:rsid w:val="00C13ECA"/>
    <w:rsid w:val="00C14164"/>
    <w:rsid w:val="00C15D8E"/>
    <w:rsid w:val="00C17012"/>
    <w:rsid w:val="00C178FB"/>
    <w:rsid w:val="00C214B4"/>
    <w:rsid w:val="00C22964"/>
    <w:rsid w:val="00C22B28"/>
    <w:rsid w:val="00C22B5A"/>
    <w:rsid w:val="00C24077"/>
    <w:rsid w:val="00C257B7"/>
    <w:rsid w:val="00C272E8"/>
    <w:rsid w:val="00C309E6"/>
    <w:rsid w:val="00C30B12"/>
    <w:rsid w:val="00C311EC"/>
    <w:rsid w:val="00C320C0"/>
    <w:rsid w:val="00C329FF"/>
    <w:rsid w:val="00C33359"/>
    <w:rsid w:val="00C3368E"/>
    <w:rsid w:val="00C33728"/>
    <w:rsid w:val="00C33F3A"/>
    <w:rsid w:val="00C348D6"/>
    <w:rsid w:val="00C35389"/>
    <w:rsid w:val="00C353AF"/>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09A"/>
    <w:rsid w:val="00C46697"/>
    <w:rsid w:val="00C46773"/>
    <w:rsid w:val="00C46B7E"/>
    <w:rsid w:val="00C47185"/>
    <w:rsid w:val="00C506D8"/>
    <w:rsid w:val="00C50A4E"/>
    <w:rsid w:val="00C50CE4"/>
    <w:rsid w:val="00C51A73"/>
    <w:rsid w:val="00C5206E"/>
    <w:rsid w:val="00C520B1"/>
    <w:rsid w:val="00C522D6"/>
    <w:rsid w:val="00C53A37"/>
    <w:rsid w:val="00C53BBB"/>
    <w:rsid w:val="00C54020"/>
    <w:rsid w:val="00C5406F"/>
    <w:rsid w:val="00C545C5"/>
    <w:rsid w:val="00C54BD7"/>
    <w:rsid w:val="00C55416"/>
    <w:rsid w:val="00C55566"/>
    <w:rsid w:val="00C5587E"/>
    <w:rsid w:val="00C5744D"/>
    <w:rsid w:val="00C576A1"/>
    <w:rsid w:val="00C60237"/>
    <w:rsid w:val="00C6038F"/>
    <w:rsid w:val="00C61323"/>
    <w:rsid w:val="00C61D4B"/>
    <w:rsid w:val="00C62B0A"/>
    <w:rsid w:val="00C6387A"/>
    <w:rsid w:val="00C63F08"/>
    <w:rsid w:val="00C640FE"/>
    <w:rsid w:val="00C6528C"/>
    <w:rsid w:val="00C655E5"/>
    <w:rsid w:val="00C661E8"/>
    <w:rsid w:val="00C6648F"/>
    <w:rsid w:val="00C66652"/>
    <w:rsid w:val="00C67F3F"/>
    <w:rsid w:val="00C70084"/>
    <w:rsid w:val="00C7047F"/>
    <w:rsid w:val="00C70C3C"/>
    <w:rsid w:val="00C71097"/>
    <w:rsid w:val="00C7169C"/>
    <w:rsid w:val="00C7235B"/>
    <w:rsid w:val="00C7260E"/>
    <w:rsid w:val="00C72E18"/>
    <w:rsid w:val="00C731AD"/>
    <w:rsid w:val="00C73553"/>
    <w:rsid w:val="00C7380B"/>
    <w:rsid w:val="00C74421"/>
    <w:rsid w:val="00C74A6D"/>
    <w:rsid w:val="00C7542D"/>
    <w:rsid w:val="00C75520"/>
    <w:rsid w:val="00C75F2F"/>
    <w:rsid w:val="00C75FEE"/>
    <w:rsid w:val="00C760EA"/>
    <w:rsid w:val="00C76F1D"/>
    <w:rsid w:val="00C77202"/>
    <w:rsid w:val="00C77D26"/>
    <w:rsid w:val="00C80767"/>
    <w:rsid w:val="00C807DF"/>
    <w:rsid w:val="00C80BDF"/>
    <w:rsid w:val="00C82CE4"/>
    <w:rsid w:val="00C82DA3"/>
    <w:rsid w:val="00C84046"/>
    <w:rsid w:val="00C84659"/>
    <w:rsid w:val="00C84D39"/>
    <w:rsid w:val="00C85277"/>
    <w:rsid w:val="00C8562B"/>
    <w:rsid w:val="00C85910"/>
    <w:rsid w:val="00C85B9D"/>
    <w:rsid w:val="00C85D76"/>
    <w:rsid w:val="00C869A3"/>
    <w:rsid w:val="00C869D0"/>
    <w:rsid w:val="00C873AC"/>
    <w:rsid w:val="00C906C6"/>
    <w:rsid w:val="00C90B0D"/>
    <w:rsid w:val="00C92730"/>
    <w:rsid w:val="00C93462"/>
    <w:rsid w:val="00C94235"/>
    <w:rsid w:val="00C94384"/>
    <w:rsid w:val="00C94A34"/>
    <w:rsid w:val="00C94C2B"/>
    <w:rsid w:val="00C96860"/>
    <w:rsid w:val="00C96F79"/>
    <w:rsid w:val="00C97146"/>
    <w:rsid w:val="00C97CF9"/>
    <w:rsid w:val="00CA0642"/>
    <w:rsid w:val="00CA17DD"/>
    <w:rsid w:val="00CA1863"/>
    <w:rsid w:val="00CA192A"/>
    <w:rsid w:val="00CA1A22"/>
    <w:rsid w:val="00CA2655"/>
    <w:rsid w:val="00CA26CE"/>
    <w:rsid w:val="00CA391D"/>
    <w:rsid w:val="00CA3ACD"/>
    <w:rsid w:val="00CA4507"/>
    <w:rsid w:val="00CA460B"/>
    <w:rsid w:val="00CA4B66"/>
    <w:rsid w:val="00CA4F8B"/>
    <w:rsid w:val="00CA519F"/>
    <w:rsid w:val="00CA7142"/>
    <w:rsid w:val="00CA71A5"/>
    <w:rsid w:val="00CB0716"/>
    <w:rsid w:val="00CB08BF"/>
    <w:rsid w:val="00CB09DA"/>
    <w:rsid w:val="00CB0BD9"/>
    <w:rsid w:val="00CB1CAC"/>
    <w:rsid w:val="00CB1D87"/>
    <w:rsid w:val="00CB1DE8"/>
    <w:rsid w:val="00CB1E3B"/>
    <w:rsid w:val="00CB1F1D"/>
    <w:rsid w:val="00CB364B"/>
    <w:rsid w:val="00CB3B61"/>
    <w:rsid w:val="00CB4212"/>
    <w:rsid w:val="00CB4432"/>
    <w:rsid w:val="00CB600D"/>
    <w:rsid w:val="00CB6199"/>
    <w:rsid w:val="00CB646D"/>
    <w:rsid w:val="00CB6F29"/>
    <w:rsid w:val="00CB71F8"/>
    <w:rsid w:val="00CB78DE"/>
    <w:rsid w:val="00CC0FC6"/>
    <w:rsid w:val="00CC10AE"/>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D34"/>
    <w:rsid w:val="00CC7D62"/>
    <w:rsid w:val="00CD078F"/>
    <w:rsid w:val="00CD121E"/>
    <w:rsid w:val="00CD1922"/>
    <w:rsid w:val="00CD28F0"/>
    <w:rsid w:val="00CD3ED8"/>
    <w:rsid w:val="00CD3F5E"/>
    <w:rsid w:val="00CD4DA3"/>
    <w:rsid w:val="00CD64EE"/>
    <w:rsid w:val="00CD6E97"/>
    <w:rsid w:val="00CD736C"/>
    <w:rsid w:val="00CD761D"/>
    <w:rsid w:val="00CD76B5"/>
    <w:rsid w:val="00CE0305"/>
    <w:rsid w:val="00CE09B1"/>
    <w:rsid w:val="00CE18D2"/>
    <w:rsid w:val="00CE2346"/>
    <w:rsid w:val="00CE2B02"/>
    <w:rsid w:val="00CE4F2D"/>
    <w:rsid w:val="00CE5128"/>
    <w:rsid w:val="00CE6A8A"/>
    <w:rsid w:val="00CE6F0F"/>
    <w:rsid w:val="00CE6F23"/>
    <w:rsid w:val="00CE726E"/>
    <w:rsid w:val="00CE7C7C"/>
    <w:rsid w:val="00CF002F"/>
    <w:rsid w:val="00CF0246"/>
    <w:rsid w:val="00CF0650"/>
    <w:rsid w:val="00CF0C02"/>
    <w:rsid w:val="00CF1899"/>
    <w:rsid w:val="00CF2157"/>
    <w:rsid w:val="00CF2483"/>
    <w:rsid w:val="00CF24E2"/>
    <w:rsid w:val="00CF393D"/>
    <w:rsid w:val="00CF4ABD"/>
    <w:rsid w:val="00CF4BC8"/>
    <w:rsid w:val="00CF5A53"/>
    <w:rsid w:val="00CF5D28"/>
    <w:rsid w:val="00CF6221"/>
    <w:rsid w:val="00CF68CF"/>
    <w:rsid w:val="00CF6942"/>
    <w:rsid w:val="00CF69A1"/>
    <w:rsid w:val="00CF6BD6"/>
    <w:rsid w:val="00CF6F1E"/>
    <w:rsid w:val="00D001F9"/>
    <w:rsid w:val="00D0036E"/>
    <w:rsid w:val="00D00827"/>
    <w:rsid w:val="00D00BB7"/>
    <w:rsid w:val="00D01680"/>
    <w:rsid w:val="00D01EAD"/>
    <w:rsid w:val="00D035B9"/>
    <w:rsid w:val="00D0365C"/>
    <w:rsid w:val="00D060FF"/>
    <w:rsid w:val="00D064E8"/>
    <w:rsid w:val="00D06572"/>
    <w:rsid w:val="00D065CD"/>
    <w:rsid w:val="00D06A32"/>
    <w:rsid w:val="00D07C91"/>
    <w:rsid w:val="00D07D93"/>
    <w:rsid w:val="00D112E1"/>
    <w:rsid w:val="00D1144C"/>
    <w:rsid w:val="00D11766"/>
    <w:rsid w:val="00D12325"/>
    <w:rsid w:val="00D129B8"/>
    <w:rsid w:val="00D14487"/>
    <w:rsid w:val="00D15E7E"/>
    <w:rsid w:val="00D162EF"/>
    <w:rsid w:val="00D17617"/>
    <w:rsid w:val="00D17F03"/>
    <w:rsid w:val="00D20016"/>
    <w:rsid w:val="00D2053E"/>
    <w:rsid w:val="00D207A7"/>
    <w:rsid w:val="00D20CD6"/>
    <w:rsid w:val="00D20E00"/>
    <w:rsid w:val="00D21A81"/>
    <w:rsid w:val="00D21DBE"/>
    <w:rsid w:val="00D22681"/>
    <w:rsid w:val="00D2279F"/>
    <w:rsid w:val="00D22AF1"/>
    <w:rsid w:val="00D22E93"/>
    <w:rsid w:val="00D242DA"/>
    <w:rsid w:val="00D25C16"/>
    <w:rsid w:val="00D25E95"/>
    <w:rsid w:val="00D26448"/>
    <w:rsid w:val="00D264CE"/>
    <w:rsid w:val="00D26670"/>
    <w:rsid w:val="00D2699E"/>
    <w:rsid w:val="00D27137"/>
    <w:rsid w:val="00D275CA"/>
    <w:rsid w:val="00D27B8B"/>
    <w:rsid w:val="00D31210"/>
    <w:rsid w:val="00D31B6E"/>
    <w:rsid w:val="00D3232B"/>
    <w:rsid w:val="00D3239F"/>
    <w:rsid w:val="00D324A4"/>
    <w:rsid w:val="00D3250C"/>
    <w:rsid w:val="00D328F6"/>
    <w:rsid w:val="00D33B7B"/>
    <w:rsid w:val="00D3462C"/>
    <w:rsid w:val="00D35059"/>
    <w:rsid w:val="00D35198"/>
    <w:rsid w:val="00D3584B"/>
    <w:rsid w:val="00D35D27"/>
    <w:rsid w:val="00D371EE"/>
    <w:rsid w:val="00D376B1"/>
    <w:rsid w:val="00D376F7"/>
    <w:rsid w:val="00D41004"/>
    <w:rsid w:val="00D41541"/>
    <w:rsid w:val="00D42240"/>
    <w:rsid w:val="00D427C3"/>
    <w:rsid w:val="00D4290C"/>
    <w:rsid w:val="00D42EB8"/>
    <w:rsid w:val="00D44922"/>
    <w:rsid w:val="00D44932"/>
    <w:rsid w:val="00D45AA1"/>
    <w:rsid w:val="00D46111"/>
    <w:rsid w:val="00D46638"/>
    <w:rsid w:val="00D47953"/>
    <w:rsid w:val="00D47C16"/>
    <w:rsid w:val="00D502AF"/>
    <w:rsid w:val="00D503C5"/>
    <w:rsid w:val="00D506E9"/>
    <w:rsid w:val="00D50709"/>
    <w:rsid w:val="00D50764"/>
    <w:rsid w:val="00D50C12"/>
    <w:rsid w:val="00D518AB"/>
    <w:rsid w:val="00D518FF"/>
    <w:rsid w:val="00D51A77"/>
    <w:rsid w:val="00D52751"/>
    <w:rsid w:val="00D52B2B"/>
    <w:rsid w:val="00D53010"/>
    <w:rsid w:val="00D5354F"/>
    <w:rsid w:val="00D53649"/>
    <w:rsid w:val="00D53830"/>
    <w:rsid w:val="00D54695"/>
    <w:rsid w:val="00D54FB3"/>
    <w:rsid w:val="00D556CE"/>
    <w:rsid w:val="00D55889"/>
    <w:rsid w:val="00D56B5F"/>
    <w:rsid w:val="00D57A3F"/>
    <w:rsid w:val="00D57AF0"/>
    <w:rsid w:val="00D57DCF"/>
    <w:rsid w:val="00D61FC2"/>
    <w:rsid w:val="00D62ECD"/>
    <w:rsid w:val="00D62FCD"/>
    <w:rsid w:val="00D630F6"/>
    <w:rsid w:val="00D64426"/>
    <w:rsid w:val="00D645A3"/>
    <w:rsid w:val="00D6488A"/>
    <w:rsid w:val="00D64E88"/>
    <w:rsid w:val="00D65D78"/>
    <w:rsid w:val="00D664F0"/>
    <w:rsid w:val="00D67BC5"/>
    <w:rsid w:val="00D7021B"/>
    <w:rsid w:val="00D7073E"/>
    <w:rsid w:val="00D70D33"/>
    <w:rsid w:val="00D7163D"/>
    <w:rsid w:val="00D71749"/>
    <w:rsid w:val="00D717C2"/>
    <w:rsid w:val="00D720EE"/>
    <w:rsid w:val="00D72A8C"/>
    <w:rsid w:val="00D73077"/>
    <w:rsid w:val="00D734CB"/>
    <w:rsid w:val="00D736A2"/>
    <w:rsid w:val="00D73C57"/>
    <w:rsid w:val="00D742FF"/>
    <w:rsid w:val="00D754C4"/>
    <w:rsid w:val="00D75759"/>
    <w:rsid w:val="00D758B3"/>
    <w:rsid w:val="00D76047"/>
    <w:rsid w:val="00D76ADC"/>
    <w:rsid w:val="00D77413"/>
    <w:rsid w:val="00D77E63"/>
    <w:rsid w:val="00D80831"/>
    <w:rsid w:val="00D80C81"/>
    <w:rsid w:val="00D80F4C"/>
    <w:rsid w:val="00D81A83"/>
    <w:rsid w:val="00D81F10"/>
    <w:rsid w:val="00D8201E"/>
    <w:rsid w:val="00D82E0A"/>
    <w:rsid w:val="00D83AFD"/>
    <w:rsid w:val="00D84A57"/>
    <w:rsid w:val="00D84C3B"/>
    <w:rsid w:val="00D84E30"/>
    <w:rsid w:val="00D854AC"/>
    <w:rsid w:val="00D863D3"/>
    <w:rsid w:val="00D865A7"/>
    <w:rsid w:val="00D874DF"/>
    <w:rsid w:val="00D8764A"/>
    <w:rsid w:val="00D87A12"/>
    <w:rsid w:val="00D9033C"/>
    <w:rsid w:val="00D90C06"/>
    <w:rsid w:val="00D90E4C"/>
    <w:rsid w:val="00D91153"/>
    <w:rsid w:val="00D918F4"/>
    <w:rsid w:val="00D91AB5"/>
    <w:rsid w:val="00D92396"/>
    <w:rsid w:val="00D92F54"/>
    <w:rsid w:val="00D930E1"/>
    <w:rsid w:val="00D9415C"/>
    <w:rsid w:val="00D942CC"/>
    <w:rsid w:val="00D94ADE"/>
    <w:rsid w:val="00D94D87"/>
    <w:rsid w:val="00D962DC"/>
    <w:rsid w:val="00D96E0A"/>
    <w:rsid w:val="00D9764F"/>
    <w:rsid w:val="00D97BB5"/>
    <w:rsid w:val="00DA0E60"/>
    <w:rsid w:val="00DA1103"/>
    <w:rsid w:val="00DA180C"/>
    <w:rsid w:val="00DA1DDF"/>
    <w:rsid w:val="00DA1EF7"/>
    <w:rsid w:val="00DA2210"/>
    <w:rsid w:val="00DA298A"/>
    <w:rsid w:val="00DA317A"/>
    <w:rsid w:val="00DA3856"/>
    <w:rsid w:val="00DA3E7B"/>
    <w:rsid w:val="00DA451D"/>
    <w:rsid w:val="00DA56DB"/>
    <w:rsid w:val="00DA6175"/>
    <w:rsid w:val="00DA6452"/>
    <w:rsid w:val="00DA6C81"/>
    <w:rsid w:val="00DA6FE9"/>
    <w:rsid w:val="00DA7588"/>
    <w:rsid w:val="00DA7925"/>
    <w:rsid w:val="00DA7FF0"/>
    <w:rsid w:val="00DB0AB8"/>
    <w:rsid w:val="00DB0D2A"/>
    <w:rsid w:val="00DB11CD"/>
    <w:rsid w:val="00DB184A"/>
    <w:rsid w:val="00DB1DAB"/>
    <w:rsid w:val="00DB2EA2"/>
    <w:rsid w:val="00DB39D4"/>
    <w:rsid w:val="00DB3A47"/>
    <w:rsid w:val="00DB4E06"/>
    <w:rsid w:val="00DB5495"/>
    <w:rsid w:val="00DB5636"/>
    <w:rsid w:val="00DB6A80"/>
    <w:rsid w:val="00DB6C06"/>
    <w:rsid w:val="00DB7B06"/>
    <w:rsid w:val="00DC108F"/>
    <w:rsid w:val="00DC22D6"/>
    <w:rsid w:val="00DC2342"/>
    <w:rsid w:val="00DC23A1"/>
    <w:rsid w:val="00DC2917"/>
    <w:rsid w:val="00DC2CCF"/>
    <w:rsid w:val="00DC3A9D"/>
    <w:rsid w:val="00DC3FF5"/>
    <w:rsid w:val="00DC48E1"/>
    <w:rsid w:val="00DC6C1E"/>
    <w:rsid w:val="00DC708C"/>
    <w:rsid w:val="00DC7951"/>
    <w:rsid w:val="00DD02F4"/>
    <w:rsid w:val="00DD0F95"/>
    <w:rsid w:val="00DD1C4B"/>
    <w:rsid w:val="00DD1F7B"/>
    <w:rsid w:val="00DD229E"/>
    <w:rsid w:val="00DD230E"/>
    <w:rsid w:val="00DD3029"/>
    <w:rsid w:val="00DD44C7"/>
    <w:rsid w:val="00DD55E0"/>
    <w:rsid w:val="00DD5B95"/>
    <w:rsid w:val="00DD5E12"/>
    <w:rsid w:val="00DD6A61"/>
    <w:rsid w:val="00DE0C66"/>
    <w:rsid w:val="00DE118C"/>
    <w:rsid w:val="00DE1904"/>
    <w:rsid w:val="00DE2589"/>
    <w:rsid w:val="00DE3202"/>
    <w:rsid w:val="00DE3DBB"/>
    <w:rsid w:val="00DE43A2"/>
    <w:rsid w:val="00DE4A74"/>
    <w:rsid w:val="00DE4B05"/>
    <w:rsid w:val="00DE541C"/>
    <w:rsid w:val="00DE55EE"/>
    <w:rsid w:val="00DE5F40"/>
    <w:rsid w:val="00DE6702"/>
    <w:rsid w:val="00DE69B5"/>
    <w:rsid w:val="00DE737B"/>
    <w:rsid w:val="00DF0587"/>
    <w:rsid w:val="00DF100B"/>
    <w:rsid w:val="00DF23CA"/>
    <w:rsid w:val="00DF2929"/>
    <w:rsid w:val="00DF2ED3"/>
    <w:rsid w:val="00DF3B49"/>
    <w:rsid w:val="00DF3B76"/>
    <w:rsid w:val="00DF4359"/>
    <w:rsid w:val="00DF4D53"/>
    <w:rsid w:val="00DF4FA9"/>
    <w:rsid w:val="00DF547C"/>
    <w:rsid w:val="00DF573B"/>
    <w:rsid w:val="00DF6773"/>
    <w:rsid w:val="00DF6E3F"/>
    <w:rsid w:val="00DF7742"/>
    <w:rsid w:val="00DF7751"/>
    <w:rsid w:val="00E00110"/>
    <w:rsid w:val="00E00974"/>
    <w:rsid w:val="00E031BB"/>
    <w:rsid w:val="00E0424A"/>
    <w:rsid w:val="00E0520E"/>
    <w:rsid w:val="00E0576C"/>
    <w:rsid w:val="00E0626B"/>
    <w:rsid w:val="00E068BC"/>
    <w:rsid w:val="00E073F0"/>
    <w:rsid w:val="00E07DBA"/>
    <w:rsid w:val="00E100AF"/>
    <w:rsid w:val="00E10761"/>
    <w:rsid w:val="00E108E4"/>
    <w:rsid w:val="00E11D7A"/>
    <w:rsid w:val="00E11EEA"/>
    <w:rsid w:val="00E11EEB"/>
    <w:rsid w:val="00E128F2"/>
    <w:rsid w:val="00E129FA"/>
    <w:rsid w:val="00E13883"/>
    <w:rsid w:val="00E13E69"/>
    <w:rsid w:val="00E13EE4"/>
    <w:rsid w:val="00E13F64"/>
    <w:rsid w:val="00E14A98"/>
    <w:rsid w:val="00E14AD8"/>
    <w:rsid w:val="00E16463"/>
    <w:rsid w:val="00E16C37"/>
    <w:rsid w:val="00E20921"/>
    <w:rsid w:val="00E20AD3"/>
    <w:rsid w:val="00E20CCC"/>
    <w:rsid w:val="00E20D46"/>
    <w:rsid w:val="00E22DD9"/>
    <w:rsid w:val="00E239D1"/>
    <w:rsid w:val="00E2428C"/>
    <w:rsid w:val="00E26727"/>
    <w:rsid w:val="00E268B1"/>
    <w:rsid w:val="00E26970"/>
    <w:rsid w:val="00E26DED"/>
    <w:rsid w:val="00E27791"/>
    <w:rsid w:val="00E27FAD"/>
    <w:rsid w:val="00E30F2D"/>
    <w:rsid w:val="00E3120D"/>
    <w:rsid w:val="00E313D4"/>
    <w:rsid w:val="00E3197F"/>
    <w:rsid w:val="00E319DB"/>
    <w:rsid w:val="00E31AFC"/>
    <w:rsid w:val="00E33B0B"/>
    <w:rsid w:val="00E3409E"/>
    <w:rsid w:val="00E3421C"/>
    <w:rsid w:val="00E34E72"/>
    <w:rsid w:val="00E34F76"/>
    <w:rsid w:val="00E35911"/>
    <w:rsid w:val="00E36405"/>
    <w:rsid w:val="00E36415"/>
    <w:rsid w:val="00E36419"/>
    <w:rsid w:val="00E3682C"/>
    <w:rsid w:val="00E3700A"/>
    <w:rsid w:val="00E372D9"/>
    <w:rsid w:val="00E37BE5"/>
    <w:rsid w:val="00E41A27"/>
    <w:rsid w:val="00E4285A"/>
    <w:rsid w:val="00E430C7"/>
    <w:rsid w:val="00E45832"/>
    <w:rsid w:val="00E4608B"/>
    <w:rsid w:val="00E469B2"/>
    <w:rsid w:val="00E47767"/>
    <w:rsid w:val="00E501D3"/>
    <w:rsid w:val="00E53A01"/>
    <w:rsid w:val="00E53A64"/>
    <w:rsid w:val="00E53A6F"/>
    <w:rsid w:val="00E5472C"/>
    <w:rsid w:val="00E54961"/>
    <w:rsid w:val="00E54A7E"/>
    <w:rsid w:val="00E564C4"/>
    <w:rsid w:val="00E567C9"/>
    <w:rsid w:val="00E56D51"/>
    <w:rsid w:val="00E57446"/>
    <w:rsid w:val="00E57BB6"/>
    <w:rsid w:val="00E57CE4"/>
    <w:rsid w:val="00E604C4"/>
    <w:rsid w:val="00E60809"/>
    <w:rsid w:val="00E60991"/>
    <w:rsid w:val="00E61300"/>
    <w:rsid w:val="00E614F2"/>
    <w:rsid w:val="00E62665"/>
    <w:rsid w:val="00E635B9"/>
    <w:rsid w:val="00E63F1C"/>
    <w:rsid w:val="00E641F4"/>
    <w:rsid w:val="00E65041"/>
    <w:rsid w:val="00E65D15"/>
    <w:rsid w:val="00E66C49"/>
    <w:rsid w:val="00E66E4D"/>
    <w:rsid w:val="00E67EE5"/>
    <w:rsid w:val="00E67F04"/>
    <w:rsid w:val="00E7013A"/>
    <w:rsid w:val="00E70184"/>
    <w:rsid w:val="00E70D26"/>
    <w:rsid w:val="00E70D40"/>
    <w:rsid w:val="00E74F5D"/>
    <w:rsid w:val="00E76034"/>
    <w:rsid w:val="00E765C3"/>
    <w:rsid w:val="00E7685B"/>
    <w:rsid w:val="00E769A9"/>
    <w:rsid w:val="00E7751B"/>
    <w:rsid w:val="00E80371"/>
    <w:rsid w:val="00E80440"/>
    <w:rsid w:val="00E80515"/>
    <w:rsid w:val="00E8154A"/>
    <w:rsid w:val="00E81752"/>
    <w:rsid w:val="00E817E0"/>
    <w:rsid w:val="00E819FB"/>
    <w:rsid w:val="00E82B3D"/>
    <w:rsid w:val="00E82EE4"/>
    <w:rsid w:val="00E82F13"/>
    <w:rsid w:val="00E831E7"/>
    <w:rsid w:val="00E834D6"/>
    <w:rsid w:val="00E83706"/>
    <w:rsid w:val="00E843B5"/>
    <w:rsid w:val="00E84916"/>
    <w:rsid w:val="00E84A3B"/>
    <w:rsid w:val="00E85307"/>
    <w:rsid w:val="00E86508"/>
    <w:rsid w:val="00E87BCD"/>
    <w:rsid w:val="00E87E13"/>
    <w:rsid w:val="00E907E4"/>
    <w:rsid w:val="00E90A24"/>
    <w:rsid w:val="00E90C34"/>
    <w:rsid w:val="00E90F01"/>
    <w:rsid w:val="00E919AC"/>
    <w:rsid w:val="00E91AC8"/>
    <w:rsid w:val="00E93334"/>
    <w:rsid w:val="00E946A6"/>
    <w:rsid w:val="00E947E4"/>
    <w:rsid w:val="00E94C9F"/>
    <w:rsid w:val="00E95469"/>
    <w:rsid w:val="00E95564"/>
    <w:rsid w:val="00E95AAD"/>
    <w:rsid w:val="00E96A29"/>
    <w:rsid w:val="00E96B28"/>
    <w:rsid w:val="00E96FE6"/>
    <w:rsid w:val="00E9728C"/>
    <w:rsid w:val="00E97477"/>
    <w:rsid w:val="00E97652"/>
    <w:rsid w:val="00E9765F"/>
    <w:rsid w:val="00E97975"/>
    <w:rsid w:val="00EA0A5C"/>
    <w:rsid w:val="00EA0AD2"/>
    <w:rsid w:val="00EA0CF0"/>
    <w:rsid w:val="00EA0EB3"/>
    <w:rsid w:val="00EA1D43"/>
    <w:rsid w:val="00EA20B0"/>
    <w:rsid w:val="00EA26EE"/>
    <w:rsid w:val="00EA4A9D"/>
    <w:rsid w:val="00EA4EC9"/>
    <w:rsid w:val="00EA52E8"/>
    <w:rsid w:val="00EA5CDF"/>
    <w:rsid w:val="00EA5E0F"/>
    <w:rsid w:val="00EA6675"/>
    <w:rsid w:val="00EA67DA"/>
    <w:rsid w:val="00EA6C4F"/>
    <w:rsid w:val="00EA6FE4"/>
    <w:rsid w:val="00EA7723"/>
    <w:rsid w:val="00EA7955"/>
    <w:rsid w:val="00EA7F4C"/>
    <w:rsid w:val="00EB1D47"/>
    <w:rsid w:val="00EB2146"/>
    <w:rsid w:val="00EB2317"/>
    <w:rsid w:val="00EB279B"/>
    <w:rsid w:val="00EB2ABB"/>
    <w:rsid w:val="00EB2D71"/>
    <w:rsid w:val="00EB3631"/>
    <w:rsid w:val="00EB3987"/>
    <w:rsid w:val="00EB4375"/>
    <w:rsid w:val="00EB55CA"/>
    <w:rsid w:val="00EB584C"/>
    <w:rsid w:val="00EB5D88"/>
    <w:rsid w:val="00EB7307"/>
    <w:rsid w:val="00EC14B0"/>
    <w:rsid w:val="00EC204E"/>
    <w:rsid w:val="00EC249E"/>
    <w:rsid w:val="00EC2CFF"/>
    <w:rsid w:val="00EC319F"/>
    <w:rsid w:val="00EC440C"/>
    <w:rsid w:val="00EC4D33"/>
    <w:rsid w:val="00EC5F2F"/>
    <w:rsid w:val="00EC61E4"/>
    <w:rsid w:val="00EC651E"/>
    <w:rsid w:val="00EC692E"/>
    <w:rsid w:val="00EC745E"/>
    <w:rsid w:val="00EC7EAF"/>
    <w:rsid w:val="00ED1696"/>
    <w:rsid w:val="00ED1759"/>
    <w:rsid w:val="00ED270C"/>
    <w:rsid w:val="00ED27C3"/>
    <w:rsid w:val="00ED33AE"/>
    <w:rsid w:val="00ED3775"/>
    <w:rsid w:val="00ED3DC4"/>
    <w:rsid w:val="00ED427D"/>
    <w:rsid w:val="00ED46FF"/>
    <w:rsid w:val="00ED4A6D"/>
    <w:rsid w:val="00ED61E6"/>
    <w:rsid w:val="00ED6D4A"/>
    <w:rsid w:val="00ED6E42"/>
    <w:rsid w:val="00ED71DD"/>
    <w:rsid w:val="00ED738C"/>
    <w:rsid w:val="00ED7918"/>
    <w:rsid w:val="00ED7FD3"/>
    <w:rsid w:val="00EE05FE"/>
    <w:rsid w:val="00EE078B"/>
    <w:rsid w:val="00EE1064"/>
    <w:rsid w:val="00EE3270"/>
    <w:rsid w:val="00EE3663"/>
    <w:rsid w:val="00EE3FAA"/>
    <w:rsid w:val="00EE41C4"/>
    <w:rsid w:val="00EE4457"/>
    <w:rsid w:val="00EE4A40"/>
    <w:rsid w:val="00EE76A9"/>
    <w:rsid w:val="00EE7893"/>
    <w:rsid w:val="00EE799E"/>
    <w:rsid w:val="00EE7C7E"/>
    <w:rsid w:val="00EE7CA8"/>
    <w:rsid w:val="00EE7FA7"/>
    <w:rsid w:val="00EF1093"/>
    <w:rsid w:val="00EF1FCB"/>
    <w:rsid w:val="00EF21C3"/>
    <w:rsid w:val="00EF27B4"/>
    <w:rsid w:val="00EF2E6B"/>
    <w:rsid w:val="00EF58AE"/>
    <w:rsid w:val="00EF5E0D"/>
    <w:rsid w:val="00EF6091"/>
    <w:rsid w:val="00EF614C"/>
    <w:rsid w:val="00EF633C"/>
    <w:rsid w:val="00EF7D08"/>
    <w:rsid w:val="00F0030E"/>
    <w:rsid w:val="00F00405"/>
    <w:rsid w:val="00F00CD1"/>
    <w:rsid w:val="00F00EF5"/>
    <w:rsid w:val="00F01B50"/>
    <w:rsid w:val="00F01E6B"/>
    <w:rsid w:val="00F0241C"/>
    <w:rsid w:val="00F029B8"/>
    <w:rsid w:val="00F04057"/>
    <w:rsid w:val="00F04091"/>
    <w:rsid w:val="00F05759"/>
    <w:rsid w:val="00F07161"/>
    <w:rsid w:val="00F07BF8"/>
    <w:rsid w:val="00F10CB9"/>
    <w:rsid w:val="00F110D5"/>
    <w:rsid w:val="00F11C64"/>
    <w:rsid w:val="00F12351"/>
    <w:rsid w:val="00F12A9A"/>
    <w:rsid w:val="00F16739"/>
    <w:rsid w:val="00F16DE2"/>
    <w:rsid w:val="00F17C5F"/>
    <w:rsid w:val="00F200EF"/>
    <w:rsid w:val="00F2052B"/>
    <w:rsid w:val="00F210C7"/>
    <w:rsid w:val="00F213FF"/>
    <w:rsid w:val="00F221B1"/>
    <w:rsid w:val="00F2260F"/>
    <w:rsid w:val="00F242AD"/>
    <w:rsid w:val="00F247F2"/>
    <w:rsid w:val="00F24970"/>
    <w:rsid w:val="00F252A8"/>
    <w:rsid w:val="00F2608D"/>
    <w:rsid w:val="00F260F7"/>
    <w:rsid w:val="00F2619B"/>
    <w:rsid w:val="00F265F7"/>
    <w:rsid w:val="00F27A9C"/>
    <w:rsid w:val="00F27C15"/>
    <w:rsid w:val="00F27FA6"/>
    <w:rsid w:val="00F30B70"/>
    <w:rsid w:val="00F30C74"/>
    <w:rsid w:val="00F321E4"/>
    <w:rsid w:val="00F321F1"/>
    <w:rsid w:val="00F324CC"/>
    <w:rsid w:val="00F33DC8"/>
    <w:rsid w:val="00F3429E"/>
    <w:rsid w:val="00F34350"/>
    <w:rsid w:val="00F34444"/>
    <w:rsid w:val="00F34F36"/>
    <w:rsid w:val="00F3609E"/>
    <w:rsid w:val="00F360A6"/>
    <w:rsid w:val="00F36F33"/>
    <w:rsid w:val="00F4065A"/>
    <w:rsid w:val="00F40D83"/>
    <w:rsid w:val="00F40F19"/>
    <w:rsid w:val="00F410B2"/>
    <w:rsid w:val="00F41807"/>
    <w:rsid w:val="00F4275C"/>
    <w:rsid w:val="00F447D4"/>
    <w:rsid w:val="00F450A9"/>
    <w:rsid w:val="00F4516E"/>
    <w:rsid w:val="00F45693"/>
    <w:rsid w:val="00F4644B"/>
    <w:rsid w:val="00F47983"/>
    <w:rsid w:val="00F47C8B"/>
    <w:rsid w:val="00F47FD1"/>
    <w:rsid w:val="00F506DF"/>
    <w:rsid w:val="00F51228"/>
    <w:rsid w:val="00F51A53"/>
    <w:rsid w:val="00F51F04"/>
    <w:rsid w:val="00F52339"/>
    <w:rsid w:val="00F5277A"/>
    <w:rsid w:val="00F532E8"/>
    <w:rsid w:val="00F53469"/>
    <w:rsid w:val="00F5354C"/>
    <w:rsid w:val="00F537FF"/>
    <w:rsid w:val="00F54405"/>
    <w:rsid w:val="00F54D01"/>
    <w:rsid w:val="00F55F0D"/>
    <w:rsid w:val="00F560FE"/>
    <w:rsid w:val="00F5669F"/>
    <w:rsid w:val="00F5681C"/>
    <w:rsid w:val="00F57274"/>
    <w:rsid w:val="00F605B6"/>
    <w:rsid w:val="00F6111C"/>
    <w:rsid w:val="00F613EC"/>
    <w:rsid w:val="00F614C0"/>
    <w:rsid w:val="00F61647"/>
    <w:rsid w:val="00F61B4F"/>
    <w:rsid w:val="00F61F5F"/>
    <w:rsid w:val="00F62872"/>
    <w:rsid w:val="00F62C0A"/>
    <w:rsid w:val="00F64519"/>
    <w:rsid w:val="00F64D0E"/>
    <w:rsid w:val="00F64D5B"/>
    <w:rsid w:val="00F657CF"/>
    <w:rsid w:val="00F664F7"/>
    <w:rsid w:val="00F66A00"/>
    <w:rsid w:val="00F70580"/>
    <w:rsid w:val="00F713A3"/>
    <w:rsid w:val="00F719B0"/>
    <w:rsid w:val="00F71A8F"/>
    <w:rsid w:val="00F71D35"/>
    <w:rsid w:val="00F72EF8"/>
    <w:rsid w:val="00F73E5A"/>
    <w:rsid w:val="00F7490F"/>
    <w:rsid w:val="00F74E57"/>
    <w:rsid w:val="00F75330"/>
    <w:rsid w:val="00F75B55"/>
    <w:rsid w:val="00F75D1C"/>
    <w:rsid w:val="00F760B5"/>
    <w:rsid w:val="00F76410"/>
    <w:rsid w:val="00F76BD9"/>
    <w:rsid w:val="00F800C6"/>
    <w:rsid w:val="00F80318"/>
    <w:rsid w:val="00F80703"/>
    <w:rsid w:val="00F80948"/>
    <w:rsid w:val="00F80A7F"/>
    <w:rsid w:val="00F80F28"/>
    <w:rsid w:val="00F810FC"/>
    <w:rsid w:val="00F81387"/>
    <w:rsid w:val="00F81E3D"/>
    <w:rsid w:val="00F8214F"/>
    <w:rsid w:val="00F822E3"/>
    <w:rsid w:val="00F82866"/>
    <w:rsid w:val="00F8404A"/>
    <w:rsid w:val="00F84421"/>
    <w:rsid w:val="00F8449B"/>
    <w:rsid w:val="00F84D8D"/>
    <w:rsid w:val="00F8531A"/>
    <w:rsid w:val="00F85691"/>
    <w:rsid w:val="00F85880"/>
    <w:rsid w:val="00F85EBE"/>
    <w:rsid w:val="00F864B2"/>
    <w:rsid w:val="00F869E0"/>
    <w:rsid w:val="00F87032"/>
    <w:rsid w:val="00F87094"/>
    <w:rsid w:val="00F87AB3"/>
    <w:rsid w:val="00F913DC"/>
    <w:rsid w:val="00F9161B"/>
    <w:rsid w:val="00F917FE"/>
    <w:rsid w:val="00F91DDA"/>
    <w:rsid w:val="00F9237F"/>
    <w:rsid w:val="00F93646"/>
    <w:rsid w:val="00F9397A"/>
    <w:rsid w:val="00F93A37"/>
    <w:rsid w:val="00F94182"/>
    <w:rsid w:val="00F944D9"/>
    <w:rsid w:val="00F94DB3"/>
    <w:rsid w:val="00F9606C"/>
    <w:rsid w:val="00F96500"/>
    <w:rsid w:val="00FA0D4B"/>
    <w:rsid w:val="00FA145C"/>
    <w:rsid w:val="00FA1CD5"/>
    <w:rsid w:val="00FA2C70"/>
    <w:rsid w:val="00FA3F80"/>
    <w:rsid w:val="00FA413A"/>
    <w:rsid w:val="00FA4144"/>
    <w:rsid w:val="00FA4DDF"/>
    <w:rsid w:val="00FA62D5"/>
    <w:rsid w:val="00FA68DC"/>
    <w:rsid w:val="00FA6E7F"/>
    <w:rsid w:val="00FA7114"/>
    <w:rsid w:val="00FA73C0"/>
    <w:rsid w:val="00FA7DAB"/>
    <w:rsid w:val="00FA7DE7"/>
    <w:rsid w:val="00FB0198"/>
    <w:rsid w:val="00FB04E1"/>
    <w:rsid w:val="00FB0553"/>
    <w:rsid w:val="00FB0826"/>
    <w:rsid w:val="00FB1462"/>
    <w:rsid w:val="00FB1B36"/>
    <w:rsid w:val="00FB2379"/>
    <w:rsid w:val="00FB31C3"/>
    <w:rsid w:val="00FB391B"/>
    <w:rsid w:val="00FB4888"/>
    <w:rsid w:val="00FB4A7A"/>
    <w:rsid w:val="00FB4B8A"/>
    <w:rsid w:val="00FB5152"/>
    <w:rsid w:val="00FB59FD"/>
    <w:rsid w:val="00FB680E"/>
    <w:rsid w:val="00FC0065"/>
    <w:rsid w:val="00FC0E90"/>
    <w:rsid w:val="00FC11B7"/>
    <w:rsid w:val="00FC13C5"/>
    <w:rsid w:val="00FC1A72"/>
    <w:rsid w:val="00FC3811"/>
    <w:rsid w:val="00FC3AEE"/>
    <w:rsid w:val="00FC4137"/>
    <w:rsid w:val="00FC445A"/>
    <w:rsid w:val="00FC56FA"/>
    <w:rsid w:val="00FC6238"/>
    <w:rsid w:val="00FC78AD"/>
    <w:rsid w:val="00FC7BD8"/>
    <w:rsid w:val="00FD01C4"/>
    <w:rsid w:val="00FD0D70"/>
    <w:rsid w:val="00FD1E00"/>
    <w:rsid w:val="00FD22EB"/>
    <w:rsid w:val="00FD26B6"/>
    <w:rsid w:val="00FD33FC"/>
    <w:rsid w:val="00FD3730"/>
    <w:rsid w:val="00FD3A9B"/>
    <w:rsid w:val="00FD3ADE"/>
    <w:rsid w:val="00FD3B08"/>
    <w:rsid w:val="00FD4806"/>
    <w:rsid w:val="00FD4BA4"/>
    <w:rsid w:val="00FD534E"/>
    <w:rsid w:val="00FD56C7"/>
    <w:rsid w:val="00FD5CBB"/>
    <w:rsid w:val="00FD6252"/>
    <w:rsid w:val="00FD6B74"/>
    <w:rsid w:val="00FD70AE"/>
    <w:rsid w:val="00FD79E5"/>
    <w:rsid w:val="00FD7F77"/>
    <w:rsid w:val="00FE002E"/>
    <w:rsid w:val="00FE00BF"/>
    <w:rsid w:val="00FE04B0"/>
    <w:rsid w:val="00FE2398"/>
    <w:rsid w:val="00FE2F15"/>
    <w:rsid w:val="00FE3EE9"/>
    <w:rsid w:val="00FE4181"/>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459E"/>
    <w:rsid w:val="00FF5615"/>
    <w:rsid w:val="00FF5973"/>
    <w:rsid w:val="00FF5F6C"/>
    <w:rsid w:val="00FF678C"/>
    <w:rsid w:val="00FF6822"/>
    <w:rsid w:val="00FF6EB6"/>
    <w:rsid w:val="00FF73D0"/>
    <w:rsid w:val="00FF7D43"/>
    <w:rsid w:val="05D341AE"/>
    <w:rsid w:val="088190D0"/>
    <w:rsid w:val="0FDC08DB"/>
    <w:rsid w:val="14CAD5E4"/>
    <w:rsid w:val="14D5A090"/>
    <w:rsid w:val="16E7115D"/>
    <w:rsid w:val="17124F94"/>
    <w:rsid w:val="1A928BB7"/>
    <w:rsid w:val="1CEFF1BD"/>
    <w:rsid w:val="24D37493"/>
    <w:rsid w:val="34B8A9D4"/>
    <w:rsid w:val="429EA281"/>
    <w:rsid w:val="48E45AC9"/>
    <w:rsid w:val="4EBEF9C7"/>
    <w:rsid w:val="50F6EDAA"/>
    <w:rsid w:val="62AAF028"/>
    <w:rsid w:val="63926FA3"/>
    <w:rsid w:val="6BED8D6C"/>
    <w:rsid w:val="6ED72757"/>
    <w:rsid w:val="7193A0B0"/>
    <w:rsid w:val="72FBCB67"/>
    <w:rsid w:val="75131494"/>
    <w:rsid w:val="76DD4435"/>
    <w:rsid w:val="7F7109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D7AF92"/>
  <w15:docId w15:val="{9C746093-4C60-4C8A-9037-2F28FF74E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78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basedOn w:val="Normal"/>
    <w:next w:val="Normal"/>
    <w:autoRedefine/>
    <w:qFormat/>
    <w:rsid w:val="003B3014"/>
    <w:pPr>
      <w:keepNext/>
      <w:keepLines/>
      <w:numPr>
        <w:numId w:val="7"/>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7B3F32"/>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356BB6"/>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7"/>
      </w:numPr>
      <w:outlineLvl w:val="5"/>
    </w:pPr>
  </w:style>
  <w:style w:type="paragraph" w:styleId="Heading7">
    <w:name w:val="heading 7"/>
    <w:basedOn w:val="H6"/>
    <w:next w:val="Normal"/>
    <w:qFormat/>
    <w:rsid w:val="005831DD"/>
    <w:pPr>
      <w:numPr>
        <w:ilvl w:val="6"/>
        <w:numId w:val="7"/>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7B3F32"/>
    <w:rPr>
      <w:rFonts w:ascii="Arial" w:hAnsi="Arial"/>
      <w:sz w:val="32"/>
      <w:lang w:val="en-GB"/>
    </w:rPr>
  </w:style>
  <w:style w:type="paragraph" w:customStyle="1" w:styleId="bullet">
    <w:name w:val="bullet"/>
    <w:basedOn w:val="ListParagraph"/>
    <w:link w:val="bulletChar"/>
    <w:qFormat/>
    <w:rsid w:val="00F75D1C"/>
    <w:pPr>
      <w:widowControl w:val="0"/>
      <w:numPr>
        <w:numId w:val="2"/>
      </w:numPr>
      <w:spacing w:after="60"/>
      <w:ind w:left="720"/>
      <w:jc w:val="both"/>
    </w:pPr>
    <w:rPr>
      <w:rFonts w:eastAsia="Times New Roman"/>
      <w:kern w:val="2"/>
      <w:sz w:val="20"/>
      <w:lang w:val="en-GB" w:eastAsia="en-US"/>
    </w:rPr>
  </w:style>
  <w:style w:type="character" w:customStyle="1" w:styleId="bulletChar">
    <w:name w:val="bullet Char"/>
    <w:link w:val="bullet"/>
    <w:rsid w:val="00F75D1C"/>
    <w:rPr>
      <w:rFonts w:ascii="Times New Roman" w:eastAsia="Times New Roman" w:hAnsi="Times New Roman"/>
      <w:kern w:val="2"/>
      <w:szCs w:val="24"/>
      <w:lang w:val="en-GB"/>
    </w:rPr>
  </w:style>
  <w:style w:type="character" w:customStyle="1" w:styleId="normaltextrun1">
    <w:name w:val="normaltextrun1"/>
    <w:basedOn w:val="DefaultParagraphFont"/>
    <w:rsid w:val="00CA2655"/>
  </w:style>
  <w:style w:type="character" w:customStyle="1" w:styleId="spellingerror">
    <w:name w:val="spellingerror"/>
    <w:basedOn w:val="DefaultParagraphFont"/>
    <w:rsid w:val="00F3429E"/>
  </w:style>
  <w:style w:type="paragraph" w:customStyle="1" w:styleId="paragraph">
    <w:name w:val="paragraph"/>
    <w:basedOn w:val="Normal"/>
    <w:rsid w:val="00B07904"/>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B07904"/>
  </w:style>
  <w:style w:type="character" w:customStyle="1" w:styleId="fontstyle01">
    <w:name w:val="fontstyle01"/>
    <w:basedOn w:val="DefaultParagraphFont"/>
    <w:rsid w:val="00BA004E"/>
    <w:rPr>
      <w:rFonts w:ascii="Arial-BoldItalicMT" w:hAnsi="Arial-BoldItalicMT" w:hint="default"/>
      <w:b/>
      <w:bCs/>
      <w:i/>
      <w:iCs/>
      <w:color w:val="000000"/>
      <w:sz w:val="18"/>
      <w:szCs w:val="18"/>
    </w:rPr>
  </w:style>
  <w:style w:type="paragraph" w:customStyle="1" w:styleId="ECCParBulleted">
    <w:name w:val="ECC Par Bulleted"/>
    <w:basedOn w:val="Normal"/>
    <w:rsid w:val="00501A5C"/>
    <w:pPr>
      <w:numPr>
        <w:numId w:val="3"/>
      </w:numPr>
      <w:overflowPunct/>
      <w:autoSpaceDE/>
      <w:autoSpaceDN/>
      <w:adjustRightInd/>
      <w:spacing w:after="120"/>
      <w:jc w:val="both"/>
      <w:textAlignment w:val="auto"/>
    </w:pPr>
    <w:rPr>
      <w:rFonts w:ascii="Arial" w:eastAsia="Times New Roman" w:hAnsi="Arial"/>
      <w:szCs w:val="24"/>
    </w:rPr>
  </w:style>
  <w:style w:type="character" w:customStyle="1" w:styleId="EXChar">
    <w:name w:val="EX Char"/>
    <w:link w:val="EX"/>
    <w:rsid w:val="00B30325"/>
    <w:rPr>
      <w:rFonts w:ascii="Times New Roman" w:hAnsi="Times New Roman"/>
      <w:lang w:val="en-GB"/>
    </w:rPr>
  </w:style>
  <w:style w:type="character" w:customStyle="1" w:styleId="PLChar">
    <w:name w:val="PL Char"/>
    <w:link w:val="PL"/>
    <w:qFormat/>
    <w:rsid w:val="004B77A6"/>
    <w:rPr>
      <w:rFonts w:ascii="Courier New" w:hAnsi="Courier New"/>
      <w:noProof/>
      <w:sz w:val="16"/>
    </w:rPr>
  </w:style>
  <w:style w:type="character" w:customStyle="1" w:styleId="B1Zchn">
    <w:name w:val="B1 Zchn"/>
    <w:qFormat/>
    <w:rsid w:val="005056D1"/>
    <w:rPr>
      <w:lang w:eastAsia="en-US"/>
    </w:rPr>
  </w:style>
  <w:style w:type="character" w:customStyle="1" w:styleId="B2Char">
    <w:name w:val="B2 Char"/>
    <w:link w:val="B2"/>
    <w:qFormat/>
    <w:rsid w:val="005056D1"/>
    <w:rPr>
      <w:rFonts w:ascii="Times New Roman" w:hAnsi="Times New Roman"/>
      <w:lang w:val="en-GB"/>
    </w:rPr>
  </w:style>
  <w:style w:type="paragraph" w:customStyle="1" w:styleId="StatementBody">
    <w:name w:val="Statement Body"/>
    <w:basedOn w:val="Normal"/>
    <w:rsid w:val="00084FCA"/>
    <w:pPr>
      <w:numPr>
        <w:numId w:val="6"/>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TALCar">
    <w:name w:val="TAL Car"/>
    <w:link w:val="TAL"/>
    <w:qFormat/>
    <w:rsid w:val="003B3014"/>
    <w:rPr>
      <w:rFonts w:ascii="Arial" w:hAnsi="Arial"/>
      <w:sz w:val="18"/>
      <w:lang w:val="en-GB"/>
    </w:rPr>
  </w:style>
  <w:style w:type="character" w:styleId="Mention">
    <w:name w:val="Mention"/>
    <w:basedOn w:val="DefaultParagraphFont"/>
    <w:uiPriority w:val="99"/>
    <w:unhideWhenUsed/>
    <w:rsid w:val="00B66E16"/>
    <w:rPr>
      <w:color w:val="2B579A"/>
      <w:shd w:val="clear" w:color="auto" w:fill="E1DFDD"/>
    </w:rPr>
  </w:style>
  <w:style w:type="paragraph" w:customStyle="1" w:styleId="TdocHeading1">
    <w:name w:val="Tdoc_Heading_1"/>
    <w:basedOn w:val="Heading1"/>
    <w:next w:val="Normal"/>
    <w:autoRedefine/>
    <w:rsid w:val="009951D3"/>
    <w:pPr>
      <w:keepLines w:val="0"/>
      <w:numPr>
        <w:numId w:val="19"/>
      </w:numPr>
      <w:pBdr>
        <w:top w:val="none" w:sz="0" w:space="0" w:color="auto"/>
      </w:pBdr>
      <w:spacing w:before="240" w:after="0"/>
      <w:mirrorIndents w:val="0"/>
    </w:pPr>
    <w:rPr>
      <w:b/>
      <w:noProof/>
      <w:kern w:val="28"/>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8697">
      <w:bodyDiv w:val="1"/>
      <w:marLeft w:val="0"/>
      <w:marRight w:val="0"/>
      <w:marTop w:val="0"/>
      <w:marBottom w:val="0"/>
      <w:divBdr>
        <w:top w:val="none" w:sz="0" w:space="0" w:color="auto"/>
        <w:left w:val="none" w:sz="0" w:space="0" w:color="auto"/>
        <w:bottom w:val="none" w:sz="0" w:space="0" w:color="auto"/>
        <w:right w:val="none" w:sz="0" w:space="0" w:color="auto"/>
      </w:divBdr>
      <w:divsChild>
        <w:div w:id="1438259462">
          <w:marLeft w:val="1800"/>
          <w:marRight w:val="0"/>
          <w:marTop w:val="100"/>
          <w:marBottom w:val="0"/>
          <w:divBdr>
            <w:top w:val="none" w:sz="0" w:space="0" w:color="auto"/>
            <w:left w:val="none" w:sz="0" w:space="0" w:color="auto"/>
            <w:bottom w:val="none" w:sz="0" w:space="0" w:color="auto"/>
            <w:right w:val="none" w:sz="0" w:space="0" w:color="auto"/>
          </w:divBdr>
        </w:div>
        <w:div w:id="1302034767">
          <w:marLeft w:val="1800"/>
          <w:marRight w:val="0"/>
          <w:marTop w:val="10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932985">
      <w:bodyDiv w:val="1"/>
      <w:marLeft w:val="0"/>
      <w:marRight w:val="0"/>
      <w:marTop w:val="0"/>
      <w:marBottom w:val="0"/>
      <w:divBdr>
        <w:top w:val="none" w:sz="0" w:space="0" w:color="auto"/>
        <w:left w:val="none" w:sz="0" w:space="0" w:color="auto"/>
        <w:bottom w:val="none" w:sz="0" w:space="0" w:color="auto"/>
        <w:right w:val="none" w:sz="0" w:space="0" w:color="auto"/>
      </w:divBdr>
      <w:divsChild>
        <w:div w:id="505822671">
          <w:marLeft w:val="547"/>
          <w:marRight w:val="0"/>
          <w:marTop w:val="0"/>
          <w:marBottom w:val="160"/>
          <w:divBdr>
            <w:top w:val="none" w:sz="0" w:space="0" w:color="auto"/>
            <w:left w:val="none" w:sz="0" w:space="0" w:color="auto"/>
            <w:bottom w:val="none" w:sz="0" w:space="0" w:color="auto"/>
            <w:right w:val="none" w:sz="0" w:space="0" w:color="auto"/>
          </w:divBdr>
        </w:div>
        <w:div w:id="913123834">
          <w:marLeft w:val="547"/>
          <w:marRight w:val="0"/>
          <w:marTop w:val="0"/>
          <w:marBottom w:val="160"/>
          <w:divBdr>
            <w:top w:val="none" w:sz="0" w:space="0" w:color="auto"/>
            <w:left w:val="none" w:sz="0" w:space="0" w:color="auto"/>
            <w:bottom w:val="none" w:sz="0" w:space="0" w:color="auto"/>
            <w:right w:val="none" w:sz="0" w:space="0" w:color="auto"/>
          </w:divBdr>
        </w:div>
        <w:div w:id="1305893537">
          <w:marLeft w:val="547"/>
          <w:marRight w:val="0"/>
          <w:marTop w:val="0"/>
          <w:marBottom w:val="160"/>
          <w:divBdr>
            <w:top w:val="none" w:sz="0" w:space="0" w:color="auto"/>
            <w:left w:val="none" w:sz="0" w:space="0" w:color="auto"/>
            <w:bottom w:val="none" w:sz="0" w:space="0" w:color="auto"/>
            <w:right w:val="none" w:sz="0" w:space="0" w:color="auto"/>
          </w:divBdr>
        </w:div>
      </w:divsChild>
    </w:div>
    <w:div w:id="78673181">
      <w:bodyDiv w:val="1"/>
      <w:marLeft w:val="0"/>
      <w:marRight w:val="0"/>
      <w:marTop w:val="0"/>
      <w:marBottom w:val="0"/>
      <w:divBdr>
        <w:top w:val="none" w:sz="0" w:space="0" w:color="auto"/>
        <w:left w:val="none" w:sz="0" w:space="0" w:color="auto"/>
        <w:bottom w:val="none" w:sz="0" w:space="0" w:color="auto"/>
        <w:right w:val="none" w:sz="0" w:space="0" w:color="auto"/>
      </w:divBdr>
    </w:div>
    <w:div w:id="112865939">
      <w:bodyDiv w:val="1"/>
      <w:marLeft w:val="0"/>
      <w:marRight w:val="0"/>
      <w:marTop w:val="0"/>
      <w:marBottom w:val="0"/>
      <w:divBdr>
        <w:top w:val="none" w:sz="0" w:space="0" w:color="auto"/>
        <w:left w:val="none" w:sz="0" w:space="0" w:color="auto"/>
        <w:bottom w:val="none" w:sz="0" w:space="0" w:color="auto"/>
        <w:right w:val="none" w:sz="0" w:space="0" w:color="auto"/>
      </w:divBdr>
      <w:divsChild>
        <w:div w:id="397824649">
          <w:marLeft w:val="547"/>
          <w:marRight w:val="0"/>
          <w:marTop w:val="0"/>
          <w:marBottom w:val="0"/>
          <w:divBdr>
            <w:top w:val="none" w:sz="0" w:space="0" w:color="auto"/>
            <w:left w:val="none" w:sz="0" w:space="0" w:color="auto"/>
            <w:bottom w:val="none" w:sz="0" w:space="0" w:color="auto"/>
            <w:right w:val="none" w:sz="0" w:space="0" w:color="auto"/>
          </w:divBdr>
        </w:div>
        <w:div w:id="610934342">
          <w:marLeft w:val="547"/>
          <w:marRight w:val="0"/>
          <w:marTop w:val="0"/>
          <w:marBottom w:val="0"/>
          <w:divBdr>
            <w:top w:val="none" w:sz="0" w:space="0" w:color="auto"/>
            <w:left w:val="none" w:sz="0" w:space="0" w:color="auto"/>
            <w:bottom w:val="none" w:sz="0" w:space="0" w:color="auto"/>
            <w:right w:val="none" w:sz="0" w:space="0" w:color="auto"/>
          </w:divBdr>
        </w:div>
        <w:div w:id="350955423">
          <w:marLeft w:val="547"/>
          <w:marRight w:val="0"/>
          <w:marTop w:val="0"/>
          <w:marBottom w:val="0"/>
          <w:divBdr>
            <w:top w:val="none" w:sz="0" w:space="0" w:color="auto"/>
            <w:left w:val="none" w:sz="0" w:space="0" w:color="auto"/>
            <w:bottom w:val="none" w:sz="0" w:space="0" w:color="auto"/>
            <w:right w:val="none" w:sz="0" w:space="0" w:color="auto"/>
          </w:divBdr>
        </w:div>
        <w:div w:id="1697266322">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29171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423697">
      <w:bodyDiv w:val="1"/>
      <w:marLeft w:val="0"/>
      <w:marRight w:val="0"/>
      <w:marTop w:val="0"/>
      <w:marBottom w:val="0"/>
      <w:divBdr>
        <w:top w:val="none" w:sz="0" w:space="0" w:color="auto"/>
        <w:left w:val="none" w:sz="0" w:space="0" w:color="auto"/>
        <w:bottom w:val="none" w:sz="0" w:space="0" w:color="auto"/>
        <w:right w:val="none" w:sz="0" w:space="0" w:color="auto"/>
      </w:divBdr>
      <w:divsChild>
        <w:div w:id="1716464273">
          <w:marLeft w:val="274"/>
          <w:marRight w:val="0"/>
          <w:marTop w:val="0"/>
          <w:marBottom w:val="0"/>
          <w:divBdr>
            <w:top w:val="none" w:sz="0" w:space="0" w:color="auto"/>
            <w:left w:val="none" w:sz="0" w:space="0" w:color="auto"/>
            <w:bottom w:val="none" w:sz="0" w:space="0" w:color="auto"/>
            <w:right w:val="none" w:sz="0" w:space="0" w:color="auto"/>
          </w:divBdr>
        </w:div>
        <w:div w:id="180167794">
          <w:marLeft w:val="274"/>
          <w:marRight w:val="0"/>
          <w:marTop w:val="0"/>
          <w:marBottom w:val="0"/>
          <w:divBdr>
            <w:top w:val="none" w:sz="0" w:space="0" w:color="auto"/>
            <w:left w:val="none" w:sz="0" w:space="0" w:color="auto"/>
            <w:bottom w:val="none" w:sz="0" w:space="0" w:color="auto"/>
            <w:right w:val="none" w:sz="0" w:space="0" w:color="auto"/>
          </w:divBdr>
        </w:div>
        <w:div w:id="1394232888">
          <w:marLeft w:val="994"/>
          <w:marRight w:val="0"/>
          <w:marTop w:val="0"/>
          <w:marBottom w:val="0"/>
          <w:divBdr>
            <w:top w:val="none" w:sz="0" w:space="0" w:color="auto"/>
            <w:left w:val="none" w:sz="0" w:space="0" w:color="auto"/>
            <w:bottom w:val="none" w:sz="0" w:space="0" w:color="auto"/>
            <w:right w:val="none" w:sz="0" w:space="0" w:color="auto"/>
          </w:divBdr>
        </w:div>
        <w:div w:id="1956911760">
          <w:marLeft w:val="994"/>
          <w:marRight w:val="0"/>
          <w:marTop w:val="0"/>
          <w:marBottom w:val="0"/>
          <w:divBdr>
            <w:top w:val="none" w:sz="0" w:space="0" w:color="auto"/>
            <w:left w:val="none" w:sz="0" w:space="0" w:color="auto"/>
            <w:bottom w:val="none" w:sz="0" w:space="0" w:color="auto"/>
            <w:right w:val="none" w:sz="0" w:space="0" w:color="auto"/>
          </w:divBdr>
        </w:div>
        <w:div w:id="1218320651">
          <w:marLeft w:val="274"/>
          <w:marRight w:val="0"/>
          <w:marTop w:val="0"/>
          <w:marBottom w:val="0"/>
          <w:divBdr>
            <w:top w:val="none" w:sz="0" w:space="0" w:color="auto"/>
            <w:left w:val="none" w:sz="0" w:space="0" w:color="auto"/>
            <w:bottom w:val="none" w:sz="0" w:space="0" w:color="auto"/>
            <w:right w:val="none" w:sz="0" w:space="0" w:color="auto"/>
          </w:divBdr>
        </w:div>
        <w:div w:id="590940354">
          <w:marLeft w:val="274"/>
          <w:marRight w:val="0"/>
          <w:marTop w:val="0"/>
          <w:marBottom w:val="0"/>
          <w:divBdr>
            <w:top w:val="none" w:sz="0" w:space="0" w:color="auto"/>
            <w:left w:val="none" w:sz="0" w:space="0" w:color="auto"/>
            <w:bottom w:val="none" w:sz="0" w:space="0" w:color="auto"/>
            <w:right w:val="none" w:sz="0" w:space="0" w:color="auto"/>
          </w:divBdr>
        </w:div>
      </w:divsChild>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2965744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4364594">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0246926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46155">
      <w:bodyDiv w:val="1"/>
      <w:marLeft w:val="0"/>
      <w:marRight w:val="0"/>
      <w:marTop w:val="0"/>
      <w:marBottom w:val="0"/>
      <w:divBdr>
        <w:top w:val="none" w:sz="0" w:space="0" w:color="auto"/>
        <w:left w:val="none" w:sz="0" w:space="0" w:color="auto"/>
        <w:bottom w:val="none" w:sz="0" w:space="0" w:color="auto"/>
        <w:right w:val="none" w:sz="0" w:space="0" w:color="auto"/>
      </w:divBdr>
      <w:divsChild>
        <w:div w:id="1201743113">
          <w:marLeft w:val="547"/>
          <w:marRight w:val="0"/>
          <w:marTop w:val="0"/>
          <w:marBottom w:val="0"/>
          <w:divBdr>
            <w:top w:val="none" w:sz="0" w:space="0" w:color="auto"/>
            <w:left w:val="none" w:sz="0" w:space="0" w:color="auto"/>
            <w:bottom w:val="none" w:sz="0" w:space="0" w:color="auto"/>
            <w:right w:val="none" w:sz="0" w:space="0" w:color="auto"/>
          </w:divBdr>
        </w:div>
        <w:div w:id="544374494">
          <w:marLeft w:val="547"/>
          <w:marRight w:val="0"/>
          <w:marTop w:val="0"/>
          <w:marBottom w:val="0"/>
          <w:divBdr>
            <w:top w:val="none" w:sz="0" w:space="0" w:color="auto"/>
            <w:left w:val="none" w:sz="0" w:space="0" w:color="auto"/>
            <w:bottom w:val="none" w:sz="0" w:space="0" w:color="auto"/>
            <w:right w:val="none" w:sz="0" w:space="0" w:color="auto"/>
          </w:divBdr>
        </w:div>
        <w:div w:id="1926763523">
          <w:marLeft w:val="547"/>
          <w:marRight w:val="0"/>
          <w:marTop w:val="0"/>
          <w:marBottom w:val="0"/>
          <w:divBdr>
            <w:top w:val="none" w:sz="0" w:space="0" w:color="auto"/>
            <w:left w:val="none" w:sz="0" w:space="0" w:color="auto"/>
            <w:bottom w:val="none" w:sz="0" w:space="0" w:color="auto"/>
            <w:right w:val="none" w:sz="0" w:space="0" w:color="auto"/>
          </w:divBdr>
        </w:div>
        <w:div w:id="1382092371">
          <w:marLeft w:val="547"/>
          <w:marRight w:val="0"/>
          <w:marTop w:val="0"/>
          <w:marBottom w:val="0"/>
          <w:divBdr>
            <w:top w:val="none" w:sz="0" w:space="0" w:color="auto"/>
            <w:left w:val="none" w:sz="0" w:space="0" w:color="auto"/>
            <w:bottom w:val="none" w:sz="0" w:space="0" w:color="auto"/>
            <w:right w:val="none" w:sz="0" w:space="0" w:color="auto"/>
          </w:divBdr>
        </w:div>
      </w:divsChild>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586958987">
      <w:bodyDiv w:val="1"/>
      <w:marLeft w:val="0"/>
      <w:marRight w:val="0"/>
      <w:marTop w:val="0"/>
      <w:marBottom w:val="0"/>
      <w:divBdr>
        <w:top w:val="none" w:sz="0" w:space="0" w:color="auto"/>
        <w:left w:val="none" w:sz="0" w:space="0" w:color="auto"/>
        <w:bottom w:val="none" w:sz="0" w:space="0" w:color="auto"/>
        <w:right w:val="none" w:sz="0" w:space="0" w:color="auto"/>
      </w:divBdr>
    </w:div>
    <w:div w:id="592784776">
      <w:bodyDiv w:val="1"/>
      <w:marLeft w:val="0"/>
      <w:marRight w:val="0"/>
      <w:marTop w:val="0"/>
      <w:marBottom w:val="0"/>
      <w:divBdr>
        <w:top w:val="none" w:sz="0" w:space="0" w:color="auto"/>
        <w:left w:val="none" w:sz="0" w:space="0" w:color="auto"/>
        <w:bottom w:val="none" w:sz="0" w:space="0" w:color="auto"/>
        <w:right w:val="none" w:sz="0" w:space="0" w:color="auto"/>
      </w:divBdr>
      <w:divsChild>
        <w:div w:id="1365711554">
          <w:marLeft w:val="547"/>
          <w:marRight w:val="0"/>
          <w:marTop w:val="0"/>
          <w:marBottom w:val="0"/>
          <w:divBdr>
            <w:top w:val="none" w:sz="0" w:space="0" w:color="auto"/>
            <w:left w:val="none" w:sz="0" w:space="0" w:color="auto"/>
            <w:bottom w:val="none" w:sz="0" w:space="0" w:color="auto"/>
            <w:right w:val="none" w:sz="0" w:space="0" w:color="auto"/>
          </w:divBdr>
        </w:div>
        <w:div w:id="1584220192">
          <w:marLeft w:val="547"/>
          <w:marRight w:val="0"/>
          <w:marTop w:val="0"/>
          <w:marBottom w:val="0"/>
          <w:divBdr>
            <w:top w:val="none" w:sz="0" w:space="0" w:color="auto"/>
            <w:left w:val="none" w:sz="0" w:space="0" w:color="auto"/>
            <w:bottom w:val="none" w:sz="0" w:space="0" w:color="auto"/>
            <w:right w:val="none" w:sz="0" w:space="0" w:color="auto"/>
          </w:divBdr>
        </w:div>
        <w:div w:id="2027168950">
          <w:marLeft w:val="547"/>
          <w:marRight w:val="0"/>
          <w:marTop w:val="0"/>
          <w:marBottom w:val="0"/>
          <w:divBdr>
            <w:top w:val="none" w:sz="0" w:space="0" w:color="auto"/>
            <w:left w:val="none" w:sz="0" w:space="0" w:color="auto"/>
            <w:bottom w:val="none" w:sz="0" w:space="0" w:color="auto"/>
            <w:right w:val="none" w:sz="0" w:space="0" w:color="auto"/>
          </w:divBdr>
        </w:div>
        <w:div w:id="505748106">
          <w:marLeft w:val="547"/>
          <w:marRight w:val="0"/>
          <w:marTop w:val="0"/>
          <w:marBottom w:val="0"/>
          <w:divBdr>
            <w:top w:val="none" w:sz="0" w:space="0" w:color="auto"/>
            <w:left w:val="none" w:sz="0" w:space="0" w:color="auto"/>
            <w:bottom w:val="none" w:sz="0" w:space="0" w:color="auto"/>
            <w:right w:val="none" w:sz="0" w:space="0" w:color="auto"/>
          </w:divBdr>
        </w:div>
        <w:div w:id="932277480">
          <w:marLeft w:val="1166"/>
          <w:marRight w:val="0"/>
          <w:marTop w:val="0"/>
          <w:marBottom w:val="0"/>
          <w:divBdr>
            <w:top w:val="none" w:sz="0" w:space="0" w:color="auto"/>
            <w:left w:val="none" w:sz="0" w:space="0" w:color="auto"/>
            <w:bottom w:val="none" w:sz="0" w:space="0" w:color="auto"/>
            <w:right w:val="none" w:sz="0" w:space="0" w:color="auto"/>
          </w:divBdr>
        </w:div>
      </w:divsChild>
    </w:div>
    <w:div w:id="593586529">
      <w:bodyDiv w:val="1"/>
      <w:marLeft w:val="0"/>
      <w:marRight w:val="0"/>
      <w:marTop w:val="0"/>
      <w:marBottom w:val="0"/>
      <w:divBdr>
        <w:top w:val="none" w:sz="0" w:space="0" w:color="auto"/>
        <w:left w:val="none" w:sz="0" w:space="0" w:color="auto"/>
        <w:bottom w:val="none" w:sz="0" w:space="0" w:color="auto"/>
        <w:right w:val="none" w:sz="0" w:space="0" w:color="auto"/>
      </w:divBdr>
    </w:div>
    <w:div w:id="603852093">
      <w:bodyDiv w:val="1"/>
      <w:marLeft w:val="0"/>
      <w:marRight w:val="0"/>
      <w:marTop w:val="0"/>
      <w:marBottom w:val="0"/>
      <w:divBdr>
        <w:top w:val="none" w:sz="0" w:space="0" w:color="auto"/>
        <w:left w:val="none" w:sz="0" w:space="0" w:color="auto"/>
        <w:bottom w:val="none" w:sz="0" w:space="0" w:color="auto"/>
        <w:right w:val="none" w:sz="0" w:space="0" w:color="auto"/>
      </w:divBdr>
      <w:divsChild>
        <w:div w:id="729619038">
          <w:marLeft w:val="547"/>
          <w:marRight w:val="0"/>
          <w:marTop w:val="0"/>
          <w:marBottom w:val="160"/>
          <w:divBdr>
            <w:top w:val="none" w:sz="0" w:space="0" w:color="auto"/>
            <w:left w:val="none" w:sz="0" w:space="0" w:color="auto"/>
            <w:bottom w:val="none" w:sz="0" w:space="0" w:color="auto"/>
            <w:right w:val="none" w:sz="0" w:space="0" w:color="auto"/>
          </w:divBdr>
        </w:div>
        <w:div w:id="62025763">
          <w:marLeft w:val="547"/>
          <w:marRight w:val="0"/>
          <w:marTop w:val="0"/>
          <w:marBottom w:val="160"/>
          <w:divBdr>
            <w:top w:val="none" w:sz="0" w:space="0" w:color="auto"/>
            <w:left w:val="none" w:sz="0" w:space="0" w:color="auto"/>
            <w:bottom w:val="none" w:sz="0" w:space="0" w:color="auto"/>
            <w:right w:val="none" w:sz="0" w:space="0" w:color="auto"/>
          </w:divBdr>
        </w:div>
      </w:divsChild>
    </w:div>
    <w:div w:id="62759347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5815600">
      <w:bodyDiv w:val="1"/>
      <w:marLeft w:val="0"/>
      <w:marRight w:val="0"/>
      <w:marTop w:val="0"/>
      <w:marBottom w:val="0"/>
      <w:divBdr>
        <w:top w:val="none" w:sz="0" w:space="0" w:color="auto"/>
        <w:left w:val="none" w:sz="0" w:space="0" w:color="auto"/>
        <w:bottom w:val="none" w:sz="0" w:space="0" w:color="auto"/>
        <w:right w:val="none" w:sz="0" w:space="0" w:color="auto"/>
      </w:divBdr>
    </w:div>
    <w:div w:id="725833131">
      <w:bodyDiv w:val="1"/>
      <w:marLeft w:val="0"/>
      <w:marRight w:val="0"/>
      <w:marTop w:val="0"/>
      <w:marBottom w:val="0"/>
      <w:divBdr>
        <w:top w:val="none" w:sz="0" w:space="0" w:color="auto"/>
        <w:left w:val="none" w:sz="0" w:space="0" w:color="auto"/>
        <w:bottom w:val="none" w:sz="0" w:space="0" w:color="auto"/>
        <w:right w:val="none" w:sz="0" w:space="0" w:color="auto"/>
      </w:divBdr>
    </w:div>
    <w:div w:id="74488673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4374774">
      <w:bodyDiv w:val="1"/>
      <w:marLeft w:val="0"/>
      <w:marRight w:val="0"/>
      <w:marTop w:val="0"/>
      <w:marBottom w:val="0"/>
      <w:divBdr>
        <w:top w:val="none" w:sz="0" w:space="0" w:color="auto"/>
        <w:left w:val="none" w:sz="0" w:space="0" w:color="auto"/>
        <w:bottom w:val="none" w:sz="0" w:space="0" w:color="auto"/>
        <w:right w:val="none" w:sz="0" w:space="0" w:color="auto"/>
      </w:divBdr>
      <w:divsChild>
        <w:div w:id="327834332">
          <w:marLeft w:val="446"/>
          <w:marRight w:val="0"/>
          <w:marTop w:val="0"/>
          <w:marBottom w:val="0"/>
          <w:divBdr>
            <w:top w:val="none" w:sz="0" w:space="0" w:color="auto"/>
            <w:left w:val="none" w:sz="0" w:space="0" w:color="auto"/>
            <w:bottom w:val="none" w:sz="0" w:space="0" w:color="auto"/>
            <w:right w:val="none" w:sz="0" w:space="0" w:color="auto"/>
          </w:divBdr>
        </w:div>
        <w:div w:id="960260513">
          <w:marLeft w:val="446"/>
          <w:marRight w:val="0"/>
          <w:marTop w:val="0"/>
          <w:marBottom w:val="0"/>
          <w:divBdr>
            <w:top w:val="none" w:sz="0" w:space="0" w:color="auto"/>
            <w:left w:val="none" w:sz="0" w:space="0" w:color="auto"/>
            <w:bottom w:val="none" w:sz="0" w:space="0" w:color="auto"/>
            <w:right w:val="none" w:sz="0" w:space="0" w:color="auto"/>
          </w:divBdr>
        </w:div>
        <w:div w:id="980231168">
          <w:marLeft w:val="1166"/>
          <w:marRight w:val="0"/>
          <w:marTop w:val="0"/>
          <w:marBottom w:val="0"/>
          <w:divBdr>
            <w:top w:val="none" w:sz="0" w:space="0" w:color="auto"/>
            <w:left w:val="none" w:sz="0" w:space="0" w:color="auto"/>
            <w:bottom w:val="none" w:sz="0" w:space="0" w:color="auto"/>
            <w:right w:val="none" w:sz="0" w:space="0" w:color="auto"/>
          </w:divBdr>
        </w:div>
        <w:div w:id="1105613078">
          <w:marLeft w:val="446"/>
          <w:marRight w:val="0"/>
          <w:marTop w:val="0"/>
          <w:marBottom w:val="0"/>
          <w:divBdr>
            <w:top w:val="none" w:sz="0" w:space="0" w:color="auto"/>
            <w:left w:val="none" w:sz="0" w:space="0" w:color="auto"/>
            <w:bottom w:val="none" w:sz="0" w:space="0" w:color="auto"/>
            <w:right w:val="none" w:sz="0" w:space="0" w:color="auto"/>
          </w:divBdr>
        </w:div>
        <w:div w:id="1139569357">
          <w:marLeft w:val="446"/>
          <w:marRight w:val="0"/>
          <w:marTop w:val="0"/>
          <w:marBottom w:val="0"/>
          <w:divBdr>
            <w:top w:val="none" w:sz="0" w:space="0" w:color="auto"/>
            <w:left w:val="none" w:sz="0" w:space="0" w:color="auto"/>
            <w:bottom w:val="none" w:sz="0" w:space="0" w:color="auto"/>
            <w:right w:val="none" w:sz="0" w:space="0" w:color="auto"/>
          </w:divBdr>
        </w:div>
        <w:div w:id="1834837657">
          <w:marLeft w:val="446"/>
          <w:marRight w:val="0"/>
          <w:marTop w:val="0"/>
          <w:marBottom w:val="0"/>
          <w:divBdr>
            <w:top w:val="none" w:sz="0" w:space="0" w:color="auto"/>
            <w:left w:val="none" w:sz="0" w:space="0" w:color="auto"/>
            <w:bottom w:val="none" w:sz="0" w:space="0" w:color="auto"/>
            <w:right w:val="none" w:sz="0" w:space="0" w:color="auto"/>
          </w:divBdr>
        </w:div>
        <w:div w:id="1880584466">
          <w:marLeft w:val="44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6218373">
      <w:bodyDiv w:val="1"/>
      <w:marLeft w:val="0"/>
      <w:marRight w:val="0"/>
      <w:marTop w:val="0"/>
      <w:marBottom w:val="0"/>
      <w:divBdr>
        <w:top w:val="none" w:sz="0" w:space="0" w:color="auto"/>
        <w:left w:val="none" w:sz="0" w:space="0" w:color="auto"/>
        <w:bottom w:val="none" w:sz="0" w:space="0" w:color="auto"/>
        <w:right w:val="none" w:sz="0" w:space="0" w:color="auto"/>
      </w:divBdr>
      <w:divsChild>
        <w:div w:id="198200193">
          <w:marLeft w:val="547"/>
          <w:marRight w:val="0"/>
          <w:marTop w:val="0"/>
          <w:marBottom w:val="160"/>
          <w:divBdr>
            <w:top w:val="none" w:sz="0" w:space="0" w:color="auto"/>
            <w:left w:val="none" w:sz="0" w:space="0" w:color="auto"/>
            <w:bottom w:val="none" w:sz="0" w:space="0" w:color="auto"/>
            <w:right w:val="none" w:sz="0" w:space="0" w:color="auto"/>
          </w:divBdr>
        </w:div>
        <w:div w:id="301427161">
          <w:marLeft w:val="547"/>
          <w:marRight w:val="0"/>
          <w:marTop w:val="0"/>
          <w:marBottom w:val="160"/>
          <w:divBdr>
            <w:top w:val="none" w:sz="0" w:space="0" w:color="auto"/>
            <w:left w:val="none" w:sz="0" w:space="0" w:color="auto"/>
            <w:bottom w:val="none" w:sz="0" w:space="0" w:color="auto"/>
            <w:right w:val="none" w:sz="0" w:space="0" w:color="auto"/>
          </w:divBdr>
        </w:div>
        <w:div w:id="1218395195">
          <w:marLeft w:val="547"/>
          <w:marRight w:val="0"/>
          <w:marTop w:val="0"/>
          <w:marBottom w:val="160"/>
          <w:divBdr>
            <w:top w:val="none" w:sz="0" w:space="0" w:color="auto"/>
            <w:left w:val="none" w:sz="0" w:space="0" w:color="auto"/>
            <w:bottom w:val="none" w:sz="0" w:space="0" w:color="auto"/>
            <w:right w:val="none" w:sz="0" w:space="0" w:color="auto"/>
          </w:divBdr>
        </w:div>
      </w:divsChild>
    </w:div>
    <w:div w:id="89623570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846824">
      <w:bodyDiv w:val="1"/>
      <w:marLeft w:val="0"/>
      <w:marRight w:val="0"/>
      <w:marTop w:val="0"/>
      <w:marBottom w:val="0"/>
      <w:divBdr>
        <w:top w:val="none" w:sz="0" w:space="0" w:color="auto"/>
        <w:left w:val="none" w:sz="0" w:space="0" w:color="auto"/>
        <w:bottom w:val="none" w:sz="0" w:space="0" w:color="auto"/>
        <w:right w:val="none" w:sz="0" w:space="0" w:color="auto"/>
      </w:divBdr>
    </w:div>
    <w:div w:id="930313771">
      <w:bodyDiv w:val="1"/>
      <w:marLeft w:val="0"/>
      <w:marRight w:val="0"/>
      <w:marTop w:val="0"/>
      <w:marBottom w:val="0"/>
      <w:divBdr>
        <w:top w:val="none" w:sz="0" w:space="0" w:color="auto"/>
        <w:left w:val="none" w:sz="0" w:space="0" w:color="auto"/>
        <w:bottom w:val="none" w:sz="0" w:space="0" w:color="auto"/>
        <w:right w:val="none" w:sz="0" w:space="0" w:color="auto"/>
      </w:divBdr>
      <w:divsChild>
        <w:div w:id="526334620">
          <w:marLeft w:val="547"/>
          <w:marRight w:val="0"/>
          <w:marTop w:val="0"/>
          <w:marBottom w:val="0"/>
          <w:divBdr>
            <w:top w:val="none" w:sz="0" w:space="0" w:color="auto"/>
            <w:left w:val="none" w:sz="0" w:space="0" w:color="auto"/>
            <w:bottom w:val="none" w:sz="0" w:space="0" w:color="auto"/>
            <w:right w:val="none" w:sz="0" w:space="0" w:color="auto"/>
          </w:divBdr>
        </w:div>
        <w:div w:id="693068820">
          <w:marLeft w:val="1166"/>
          <w:marRight w:val="0"/>
          <w:marTop w:val="0"/>
          <w:marBottom w:val="0"/>
          <w:divBdr>
            <w:top w:val="none" w:sz="0" w:space="0" w:color="auto"/>
            <w:left w:val="none" w:sz="0" w:space="0" w:color="auto"/>
            <w:bottom w:val="none" w:sz="0" w:space="0" w:color="auto"/>
            <w:right w:val="none" w:sz="0" w:space="0" w:color="auto"/>
          </w:divBdr>
        </w:div>
        <w:div w:id="1639264734">
          <w:marLeft w:val="547"/>
          <w:marRight w:val="0"/>
          <w:marTop w:val="0"/>
          <w:marBottom w:val="0"/>
          <w:divBdr>
            <w:top w:val="none" w:sz="0" w:space="0" w:color="auto"/>
            <w:left w:val="none" w:sz="0" w:space="0" w:color="auto"/>
            <w:bottom w:val="none" w:sz="0" w:space="0" w:color="auto"/>
            <w:right w:val="none" w:sz="0" w:space="0" w:color="auto"/>
          </w:divBdr>
        </w:div>
        <w:div w:id="1617129207">
          <w:marLeft w:val="1166"/>
          <w:marRight w:val="0"/>
          <w:marTop w:val="0"/>
          <w:marBottom w:val="0"/>
          <w:divBdr>
            <w:top w:val="none" w:sz="0" w:space="0" w:color="auto"/>
            <w:left w:val="none" w:sz="0" w:space="0" w:color="auto"/>
            <w:bottom w:val="none" w:sz="0" w:space="0" w:color="auto"/>
            <w:right w:val="none" w:sz="0" w:space="0" w:color="auto"/>
          </w:divBdr>
        </w:div>
        <w:div w:id="984089970">
          <w:marLeft w:val="547"/>
          <w:marRight w:val="0"/>
          <w:marTop w:val="0"/>
          <w:marBottom w:val="0"/>
          <w:divBdr>
            <w:top w:val="none" w:sz="0" w:space="0" w:color="auto"/>
            <w:left w:val="none" w:sz="0" w:space="0" w:color="auto"/>
            <w:bottom w:val="none" w:sz="0" w:space="0" w:color="auto"/>
            <w:right w:val="none" w:sz="0" w:space="0" w:color="auto"/>
          </w:divBdr>
        </w:div>
        <w:div w:id="1464036335">
          <w:marLeft w:val="1166"/>
          <w:marRight w:val="0"/>
          <w:marTop w:val="0"/>
          <w:marBottom w:val="0"/>
          <w:divBdr>
            <w:top w:val="none" w:sz="0" w:space="0" w:color="auto"/>
            <w:left w:val="none" w:sz="0" w:space="0" w:color="auto"/>
            <w:bottom w:val="none" w:sz="0" w:space="0" w:color="auto"/>
            <w:right w:val="none" w:sz="0" w:space="0" w:color="auto"/>
          </w:divBdr>
        </w:div>
        <w:div w:id="1168398108">
          <w:marLeft w:val="547"/>
          <w:marRight w:val="0"/>
          <w:marTop w:val="0"/>
          <w:marBottom w:val="0"/>
          <w:divBdr>
            <w:top w:val="none" w:sz="0" w:space="0" w:color="auto"/>
            <w:left w:val="none" w:sz="0" w:space="0" w:color="auto"/>
            <w:bottom w:val="none" w:sz="0" w:space="0" w:color="auto"/>
            <w:right w:val="none" w:sz="0" w:space="0" w:color="auto"/>
          </w:divBdr>
        </w:div>
        <w:div w:id="2102600847">
          <w:marLeft w:val="1166"/>
          <w:marRight w:val="0"/>
          <w:marTop w:val="0"/>
          <w:marBottom w:val="0"/>
          <w:divBdr>
            <w:top w:val="none" w:sz="0" w:space="0" w:color="auto"/>
            <w:left w:val="none" w:sz="0" w:space="0" w:color="auto"/>
            <w:bottom w:val="none" w:sz="0" w:space="0" w:color="auto"/>
            <w:right w:val="none" w:sz="0" w:space="0" w:color="auto"/>
          </w:divBdr>
        </w:div>
        <w:div w:id="1910649834">
          <w:marLeft w:val="547"/>
          <w:marRight w:val="0"/>
          <w:marTop w:val="0"/>
          <w:marBottom w:val="0"/>
          <w:divBdr>
            <w:top w:val="none" w:sz="0" w:space="0" w:color="auto"/>
            <w:left w:val="none" w:sz="0" w:space="0" w:color="auto"/>
            <w:bottom w:val="none" w:sz="0" w:space="0" w:color="auto"/>
            <w:right w:val="none" w:sz="0" w:space="0" w:color="auto"/>
          </w:divBdr>
        </w:div>
        <w:div w:id="644428274">
          <w:marLeft w:val="547"/>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77458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0740224">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80923243">
      <w:bodyDiv w:val="1"/>
      <w:marLeft w:val="0"/>
      <w:marRight w:val="0"/>
      <w:marTop w:val="0"/>
      <w:marBottom w:val="0"/>
      <w:divBdr>
        <w:top w:val="none" w:sz="0" w:space="0" w:color="auto"/>
        <w:left w:val="none" w:sz="0" w:space="0" w:color="auto"/>
        <w:bottom w:val="none" w:sz="0" w:space="0" w:color="auto"/>
        <w:right w:val="none" w:sz="0" w:space="0" w:color="auto"/>
      </w:divBdr>
    </w:div>
    <w:div w:id="1200631929">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69388983">
      <w:bodyDiv w:val="1"/>
      <w:marLeft w:val="0"/>
      <w:marRight w:val="0"/>
      <w:marTop w:val="0"/>
      <w:marBottom w:val="0"/>
      <w:divBdr>
        <w:top w:val="none" w:sz="0" w:space="0" w:color="auto"/>
        <w:left w:val="none" w:sz="0" w:space="0" w:color="auto"/>
        <w:bottom w:val="none" w:sz="0" w:space="0" w:color="auto"/>
        <w:right w:val="none" w:sz="0" w:space="0" w:color="auto"/>
      </w:divBdr>
      <w:divsChild>
        <w:div w:id="746727526">
          <w:marLeft w:val="1800"/>
          <w:marRight w:val="0"/>
          <w:marTop w:val="100"/>
          <w:marBottom w:val="0"/>
          <w:divBdr>
            <w:top w:val="none" w:sz="0" w:space="0" w:color="auto"/>
            <w:left w:val="none" w:sz="0" w:space="0" w:color="auto"/>
            <w:bottom w:val="none" w:sz="0" w:space="0" w:color="auto"/>
            <w:right w:val="none" w:sz="0" w:space="0" w:color="auto"/>
          </w:divBdr>
        </w:div>
        <w:div w:id="331375064">
          <w:marLeft w:val="1800"/>
          <w:marRight w:val="0"/>
          <w:marTop w:val="100"/>
          <w:marBottom w:val="0"/>
          <w:divBdr>
            <w:top w:val="none" w:sz="0" w:space="0" w:color="auto"/>
            <w:left w:val="none" w:sz="0" w:space="0" w:color="auto"/>
            <w:bottom w:val="none" w:sz="0" w:space="0" w:color="auto"/>
            <w:right w:val="none" w:sz="0" w:space="0" w:color="auto"/>
          </w:divBdr>
        </w:div>
      </w:divsChild>
    </w:div>
    <w:div w:id="128935639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0529214">
      <w:bodyDiv w:val="1"/>
      <w:marLeft w:val="0"/>
      <w:marRight w:val="0"/>
      <w:marTop w:val="0"/>
      <w:marBottom w:val="0"/>
      <w:divBdr>
        <w:top w:val="none" w:sz="0" w:space="0" w:color="auto"/>
        <w:left w:val="none" w:sz="0" w:space="0" w:color="auto"/>
        <w:bottom w:val="none" w:sz="0" w:space="0" w:color="auto"/>
        <w:right w:val="none" w:sz="0" w:space="0" w:color="auto"/>
      </w:divBdr>
    </w:div>
    <w:div w:id="1356686031">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9112875">
      <w:bodyDiv w:val="1"/>
      <w:marLeft w:val="0"/>
      <w:marRight w:val="0"/>
      <w:marTop w:val="0"/>
      <w:marBottom w:val="0"/>
      <w:divBdr>
        <w:top w:val="none" w:sz="0" w:space="0" w:color="auto"/>
        <w:left w:val="none" w:sz="0" w:space="0" w:color="auto"/>
        <w:bottom w:val="none" w:sz="0" w:space="0" w:color="auto"/>
        <w:right w:val="none" w:sz="0" w:space="0" w:color="auto"/>
      </w:divBdr>
      <w:divsChild>
        <w:div w:id="1483158188">
          <w:marLeft w:val="446"/>
          <w:marRight w:val="0"/>
          <w:marTop w:val="0"/>
          <w:marBottom w:val="120"/>
          <w:divBdr>
            <w:top w:val="none" w:sz="0" w:space="0" w:color="auto"/>
            <w:left w:val="none" w:sz="0" w:space="0" w:color="auto"/>
            <w:bottom w:val="none" w:sz="0" w:space="0" w:color="auto"/>
            <w:right w:val="none" w:sz="0" w:space="0" w:color="auto"/>
          </w:divBdr>
        </w:div>
        <w:div w:id="915866340">
          <w:marLeft w:val="1166"/>
          <w:marRight w:val="0"/>
          <w:marTop w:val="0"/>
          <w:marBottom w:val="120"/>
          <w:divBdr>
            <w:top w:val="none" w:sz="0" w:space="0" w:color="auto"/>
            <w:left w:val="none" w:sz="0" w:space="0" w:color="auto"/>
            <w:bottom w:val="none" w:sz="0" w:space="0" w:color="auto"/>
            <w:right w:val="none" w:sz="0" w:space="0" w:color="auto"/>
          </w:divBdr>
        </w:div>
        <w:div w:id="1583874884">
          <w:marLeft w:val="1166"/>
          <w:marRight w:val="0"/>
          <w:marTop w:val="0"/>
          <w:marBottom w:val="120"/>
          <w:divBdr>
            <w:top w:val="none" w:sz="0" w:space="0" w:color="auto"/>
            <w:left w:val="none" w:sz="0" w:space="0" w:color="auto"/>
            <w:bottom w:val="none" w:sz="0" w:space="0" w:color="auto"/>
            <w:right w:val="none" w:sz="0" w:space="0" w:color="auto"/>
          </w:divBdr>
        </w:div>
        <w:div w:id="1194464399">
          <w:marLeft w:val="446"/>
          <w:marRight w:val="0"/>
          <w:marTop w:val="0"/>
          <w:marBottom w:val="120"/>
          <w:divBdr>
            <w:top w:val="none" w:sz="0" w:space="0" w:color="auto"/>
            <w:left w:val="none" w:sz="0" w:space="0" w:color="auto"/>
            <w:bottom w:val="none" w:sz="0" w:space="0" w:color="auto"/>
            <w:right w:val="none" w:sz="0" w:space="0" w:color="auto"/>
          </w:divBdr>
        </w:div>
      </w:divsChild>
    </w:div>
    <w:div w:id="1390223375">
      <w:bodyDiv w:val="1"/>
      <w:marLeft w:val="0"/>
      <w:marRight w:val="0"/>
      <w:marTop w:val="0"/>
      <w:marBottom w:val="0"/>
      <w:divBdr>
        <w:top w:val="none" w:sz="0" w:space="0" w:color="auto"/>
        <w:left w:val="none" w:sz="0" w:space="0" w:color="auto"/>
        <w:bottom w:val="none" w:sz="0" w:space="0" w:color="auto"/>
        <w:right w:val="none" w:sz="0" w:space="0" w:color="auto"/>
      </w:divBdr>
      <w:divsChild>
        <w:div w:id="845024116">
          <w:marLeft w:val="547"/>
          <w:marRight w:val="0"/>
          <w:marTop w:val="0"/>
          <w:marBottom w:val="0"/>
          <w:divBdr>
            <w:top w:val="none" w:sz="0" w:space="0" w:color="auto"/>
            <w:left w:val="none" w:sz="0" w:space="0" w:color="auto"/>
            <w:bottom w:val="none" w:sz="0" w:space="0" w:color="auto"/>
            <w:right w:val="none" w:sz="0" w:space="0" w:color="auto"/>
          </w:divBdr>
        </w:div>
        <w:div w:id="1076322023">
          <w:marLeft w:val="547"/>
          <w:marRight w:val="0"/>
          <w:marTop w:val="0"/>
          <w:marBottom w:val="0"/>
          <w:divBdr>
            <w:top w:val="none" w:sz="0" w:space="0" w:color="auto"/>
            <w:left w:val="none" w:sz="0" w:space="0" w:color="auto"/>
            <w:bottom w:val="none" w:sz="0" w:space="0" w:color="auto"/>
            <w:right w:val="none" w:sz="0" w:space="0" w:color="auto"/>
          </w:divBdr>
        </w:div>
        <w:div w:id="1213691300">
          <w:marLeft w:val="547"/>
          <w:marRight w:val="0"/>
          <w:marTop w:val="0"/>
          <w:marBottom w:val="0"/>
          <w:divBdr>
            <w:top w:val="none" w:sz="0" w:space="0" w:color="auto"/>
            <w:left w:val="none" w:sz="0" w:space="0" w:color="auto"/>
            <w:bottom w:val="none" w:sz="0" w:space="0" w:color="auto"/>
            <w:right w:val="none" w:sz="0" w:space="0" w:color="auto"/>
          </w:divBdr>
        </w:div>
        <w:div w:id="1664049201">
          <w:marLeft w:val="547"/>
          <w:marRight w:val="0"/>
          <w:marTop w:val="0"/>
          <w:marBottom w:val="0"/>
          <w:divBdr>
            <w:top w:val="none" w:sz="0" w:space="0" w:color="auto"/>
            <w:left w:val="none" w:sz="0" w:space="0" w:color="auto"/>
            <w:bottom w:val="none" w:sz="0" w:space="0" w:color="auto"/>
            <w:right w:val="none" w:sz="0" w:space="0" w:color="auto"/>
          </w:divBdr>
        </w:div>
        <w:div w:id="1698382795">
          <w:marLeft w:val="547"/>
          <w:marRight w:val="0"/>
          <w:marTop w:val="0"/>
          <w:marBottom w:val="0"/>
          <w:divBdr>
            <w:top w:val="none" w:sz="0" w:space="0" w:color="auto"/>
            <w:left w:val="none" w:sz="0" w:space="0" w:color="auto"/>
            <w:bottom w:val="none" w:sz="0" w:space="0" w:color="auto"/>
            <w:right w:val="none" w:sz="0" w:space="0" w:color="auto"/>
          </w:divBdr>
        </w:div>
        <w:div w:id="1892571525">
          <w:marLeft w:val="547"/>
          <w:marRight w:val="0"/>
          <w:marTop w:val="0"/>
          <w:marBottom w:val="0"/>
          <w:divBdr>
            <w:top w:val="none" w:sz="0" w:space="0" w:color="auto"/>
            <w:left w:val="none" w:sz="0" w:space="0" w:color="auto"/>
            <w:bottom w:val="none" w:sz="0" w:space="0" w:color="auto"/>
            <w:right w:val="none" w:sz="0" w:space="0" w:color="auto"/>
          </w:divBdr>
        </w:div>
      </w:divsChild>
    </w:div>
    <w:div w:id="1401828915">
      <w:bodyDiv w:val="1"/>
      <w:marLeft w:val="0"/>
      <w:marRight w:val="0"/>
      <w:marTop w:val="0"/>
      <w:marBottom w:val="0"/>
      <w:divBdr>
        <w:top w:val="none" w:sz="0" w:space="0" w:color="auto"/>
        <w:left w:val="none" w:sz="0" w:space="0" w:color="auto"/>
        <w:bottom w:val="none" w:sz="0" w:space="0" w:color="auto"/>
        <w:right w:val="none" w:sz="0" w:space="0" w:color="auto"/>
      </w:divBdr>
      <w:divsChild>
        <w:div w:id="163741462">
          <w:marLeft w:val="547"/>
          <w:marRight w:val="0"/>
          <w:marTop w:val="120"/>
          <w:marBottom w:val="120"/>
          <w:divBdr>
            <w:top w:val="none" w:sz="0" w:space="0" w:color="auto"/>
            <w:left w:val="none" w:sz="0" w:space="0" w:color="auto"/>
            <w:bottom w:val="none" w:sz="0" w:space="0" w:color="auto"/>
            <w:right w:val="none" w:sz="0" w:space="0" w:color="auto"/>
          </w:divBdr>
        </w:div>
        <w:div w:id="393041630">
          <w:marLeft w:val="1166"/>
          <w:marRight w:val="0"/>
          <w:marTop w:val="120"/>
          <w:marBottom w:val="120"/>
          <w:divBdr>
            <w:top w:val="none" w:sz="0" w:space="0" w:color="auto"/>
            <w:left w:val="none" w:sz="0" w:space="0" w:color="auto"/>
            <w:bottom w:val="none" w:sz="0" w:space="0" w:color="auto"/>
            <w:right w:val="none" w:sz="0" w:space="0" w:color="auto"/>
          </w:divBdr>
        </w:div>
        <w:div w:id="500856021">
          <w:marLeft w:val="1166"/>
          <w:marRight w:val="0"/>
          <w:marTop w:val="120"/>
          <w:marBottom w:val="120"/>
          <w:divBdr>
            <w:top w:val="none" w:sz="0" w:space="0" w:color="auto"/>
            <w:left w:val="none" w:sz="0" w:space="0" w:color="auto"/>
            <w:bottom w:val="none" w:sz="0" w:space="0" w:color="auto"/>
            <w:right w:val="none" w:sz="0" w:space="0" w:color="auto"/>
          </w:divBdr>
        </w:div>
        <w:div w:id="567955103">
          <w:marLeft w:val="1166"/>
          <w:marRight w:val="0"/>
          <w:marTop w:val="120"/>
          <w:marBottom w:val="120"/>
          <w:divBdr>
            <w:top w:val="none" w:sz="0" w:space="0" w:color="auto"/>
            <w:left w:val="none" w:sz="0" w:space="0" w:color="auto"/>
            <w:bottom w:val="none" w:sz="0" w:space="0" w:color="auto"/>
            <w:right w:val="none" w:sz="0" w:space="0" w:color="auto"/>
          </w:divBdr>
        </w:div>
        <w:div w:id="591203691">
          <w:marLeft w:val="547"/>
          <w:marRight w:val="0"/>
          <w:marTop w:val="120"/>
          <w:marBottom w:val="120"/>
          <w:divBdr>
            <w:top w:val="none" w:sz="0" w:space="0" w:color="auto"/>
            <w:left w:val="none" w:sz="0" w:space="0" w:color="auto"/>
            <w:bottom w:val="none" w:sz="0" w:space="0" w:color="auto"/>
            <w:right w:val="none" w:sz="0" w:space="0" w:color="auto"/>
          </w:divBdr>
        </w:div>
        <w:div w:id="611285029">
          <w:marLeft w:val="1800"/>
          <w:marRight w:val="0"/>
          <w:marTop w:val="120"/>
          <w:marBottom w:val="120"/>
          <w:divBdr>
            <w:top w:val="none" w:sz="0" w:space="0" w:color="auto"/>
            <w:left w:val="none" w:sz="0" w:space="0" w:color="auto"/>
            <w:bottom w:val="none" w:sz="0" w:space="0" w:color="auto"/>
            <w:right w:val="none" w:sz="0" w:space="0" w:color="auto"/>
          </w:divBdr>
        </w:div>
        <w:div w:id="931207406">
          <w:marLeft w:val="1166"/>
          <w:marRight w:val="0"/>
          <w:marTop w:val="120"/>
          <w:marBottom w:val="120"/>
          <w:divBdr>
            <w:top w:val="none" w:sz="0" w:space="0" w:color="auto"/>
            <w:left w:val="none" w:sz="0" w:space="0" w:color="auto"/>
            <w:bottom w:val="none" w:sz="0" w:space="0" w:color="auto"/>
            <w:right w:val="none" w:sz="0" w:space="0" w:color="auto"/>
          </w:divBdr>
        </w:div>
        <w:div w:id="1275750781">
          <w:marLeft w:val="1166"/>
          <w:marRight w:val="0"/>
          <w:marTop w:val="120"/>
          <w:marBottom w:val="120"/>
          <w:divBdr>
            <w:top w:val="none" w:sz="0" w:space="0" w:color="auto"/>
            <w:left w:val="none" w:sz="0" w:space="0" w:color="auto"/>
            <w:bottom w:val="none" w:sz="0" w:space="0" w:color="auto"/>
            <w:right w:val="none" w:sz="0" w:space="0" w:color="auto"/>
          </w:divBdr>
        </w:div>
        <w:div w:id="1394111520">
          <w:marLeft w:val="1800"/>
          <w:marRight w:val="0"/>
          <w:marTop w:val="120"/>
          <w:marBottom w:val="120"/>
          <w:divBdr>
            <w:top w:val="none" w:sz="0" w:space="0" w:color="auto"/>
            <w:left w:val="none" w:sz="0" w:space="0" w:color="auto"/>
            <w:bottom w:val="none" w:sz="0" w:space="0" w:color="auto"/>
            <w:right w:val="none" w:sz="0" w:space="0" w:color="auto"/>
          </w:divBdr>
        </w:div>
        <w:div w:id="1640839271">
          <w:marLeft w:val="1800"/>
          <w:marRight w:val="0"/>
          <w:marTop w:val="120"/>
          <w:marBottom w:val="120"/>
          <w:divBdr>
            <w:top w:val="none" w:sz="0" w:space="0" w:color="auto"/>
            <w:left w:val="none" w:sz="0" w:space="0" w:color="auto"/>
            <w:bottom w:val="none" w:sz="0" w:space="0" w:color="auto"/>
            <w:right w:val="none" w:sz="0" w:space="0" w:color="auto"/>
          </w:divBdr>
        </w:div>
        <w:div w:id="1803424499">
          <w:marLeft w:val="1166"/>
          <w:marRight w:val="0"/>
          <w:marTop w:val="120"/>
          <w:marBottom w:val="120"/>
          <w:divBdr>
            <w:top w:val="none" w:sz="0" w:space="0" w:color="auto"/>
            <w:left w:val="none" w:sz="0" w:space="0" w:color="auto"/>
            <w:bottom w:val="none" w:sz="0" w:space="0" w:color="auto"/>
            <w:right w:val="none" w:sz="0" w:space="0" w:color="auto"/>
          </w:divBdr>
        </w:div>
        <w:div w:id="2045402371">
          <w:marLeft w:val="1800"/>
          <w:marRight w:val="0"/>
          <w:marTop w:val="120"/>
          <w:marBottom w:val="12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593159">
      <w:bodyDiv w:val="1"/>
      <w:marLeft w:val="0"/>
      <w:marRight w:val="0"/>
      <w:marTop w:val="0"/>
      <w:marBottom w:val="0"/>
      <w:divBdr>
        <w:top w:val="none" w:sz="0" w:space="0" w:color="auto"/>
        <w:left w:val="none" w:sz="0" w:space="0" w:color="auto"/>
        <w:bottom w:val="none" w:sz="0" w:space="0" w:color="auto"/>
        <w:right w:val="none" w:sz="0" w:space="0" w:color="auto"/>
      </w:divBdr>
      <w:divsChild>
        <w:div w:id="1662077791">
          <w:marLeft w:val="274"/>
          <w:marRight w:val="0"/>
          <w:marTop w:val="0"/>
          <w:marBottom w:val="120"/>
          <w:divBdr>
            <w:top w:val="none" w:sz="0" w:space="0" w:color="auto"/>
            <w:left w:val="none" w:sz="0" w:space="0" w:color="auto"/>
            <w:bottom w:val="none" w:sz="0" w:space="0" w:color="auto"/>
            <w:right w:val="none" w:sz="0" w:space="0" w:color="auto"/>
          </w:divBdr>
        </w:div>
        <w:div w:id="278798968">
          <w:marLeft w:val="274"/>
          <w:marRight w:val="0"/>
          <w:marTop w:val="0"/>
          <w:marBottom w:val="120"/>
          <w:divBdr>
            <w:top w:val="none" w:sz="0" w:space="0" w:color="auto"/>
            <w:left w:val="none" w:sz="0" w:space="0" w:color="auto"/>
            <w:bottom w:val="none" w:sz="0" w:space="0" w:color="auto"/>
            <w:right w:val="none" w:sz="0" w:space="0" w:color="auto"/>
          </w:divBdr>
        </w:div>
      </w:divsChild>
    </w:div>
    <w:div w:id="1476875423">
      <w:bodyDiv w:val="1"/>
      <w:marLeft w:val="0"/>
      <w:marRight w:val="0"/>
      <w:marTop w:val="0"/>
      <w:marBottom w:val="0"/>
      <w:divBdr>
        <w:top w:val="none" w:sz="0" w:space="0" w:color="auto"/>
        <w:left w:val="none" w:sz="0" w:space="0" w:color="auto"/>
        <w:bottom w:val="none" w:sz="0" w:space="0" w:color="auto"/>
        <w:right w:val="none" w:sz="0" w:space="0" w:color="auto"/>
      </w:divBdr>
      <w:divsChild>
        <w:div w:id="1017926516">
          <w:marLeft w:val="547"/>
          <w:marRight w:val="0"/>
          <w:marTop w:val="0"/>
          <w:marBottom w:val="160"/>
          <w:divBdr>
            <w:top w:val="none" w:sz="0" w:space="0" w:color="auto"/>
            <w:left w:val="none" w:sz="0" w:space="0" w:color="auto"/>
            <w:bottom w:val="none" w:sz="0" w:space="0" w:color="auto"/>
            <w:right w:val="none" w:sz="0" w:space="0" w:color="auto"/>
          </w:divBdr>
        </w:div>
        <w:div w:id="1451314723">
          <w:marLeft w:val="1166"/>
          <w:marRight w:val="0"/>
          <w:marTop w:val="0"/>
          <w:marBottom w:val="160"/>
          <w:divBdr>
            <w:top w:val="none" w:sz="0" w:space="0" w:color="auto"/>
            <w:left w:val="none" w:sz="0" w:space="0" w:color="auto"/>
            <w:bottom w:val="none" w:sz="0" w:space="0" w:color="auto"/>
            <w:right w:val="none" w:sz="0" w:space="0" w:color="auto"/>
          </w:divBdr>
        </w:div>
        <w:div w:id="1255742668">
          <w:marLeft w:val="547"/>
          <w:marRight w:val="0"/>
          <w:marTop w:val="0"/>
          <w:marBottom w:val="160"/>
          <w:divBdr>
            <w:top w:val="none" w:sz="0" w:space="0" w:color="auto"/>
            <w:left w:val="none" w:sz="0" w:space="0" w:color="auto"/>
            <w:bottom w:val="none" w:sz="0" w:space="0" w:color="auto"/>
            <w:right w:val="none" w:sz="0" w:space="0" w:color="auto"/>
          </w:divBdr>
        </w:div>
        <w:div w:id="973949153">
          <w:marLeft w:val="547"/>
          <w:marRight w:val="0"/>
          <w:marTop w:val="0"/>
          <w:marBottom w:val="160"/>
          <w:divBdr>
            <w:top w:val="none" w:sz="0" w:space="0" w:color="auto"/>
            <w:left w:val="none" w:sz="0" w:space="0" w:color="auto"/>
            <w:bottom w:val="none" w:sz="0" w:space="0" w:color="auto"/>
            <w:right w:val="none" w:sz="0" w:space="0" w:color="auto"/>
          </w:divBdr>
        </w:div>
        <w:div w:id="49116771">
          <w:marLeft w:val="547"/>
          <w:marRight w:val="0"/>
          <w:marTop w:val="0"/>
          <w:marBottom w:val="160"/>
          <w:divBdr>
            <w:top w:val="none" w:sz="0" w:space="0" w:color="auto"/>
            <w:left w:val="none" w:sz="0" w:space="0" w:color="auto"/>
            <w:bottom w:val="none" w:sz="0" w:space="0" w:color="auto"/>
            <w:right w:val="none" w:sz="0" w:space="0" w:color="auto"/>
          </w:divBdr>
        </w:div>
      </w:divsChild>
    </w:div>
    <w:div w:id="1491949464">
      <w:bodyDiv w:val="1"/>
      <w:marLeft w:val="0"/>
      <w:marRight w:val="0"/>
      <w:marTop w:val="0"/>
      <w:marBottom w:val="0"/>
      <w:divBdr>
        <w:top w:val="none" w:sz="0" w:space="0" w:color="auto"/>
        <w:left w:val="none" w:sz="0" w:space="0" w:color="auto"/>
        <w:bottom w:val="none" w:sz="0" w:space="0" w:color="auto"/>
        <w:right w:val="none" w:sz="0" w:space="0" w:color="auto"/>
      </w:divBdr>
      <w:divsChild>
        <w:div w:id="211230579">
          <w:marLeft w:val="547"/>
          <w:marRight w:val="0"/>
          <w:marTop w:val="0"/>
          <w:marBottom w:val="0"/>
          <w:divBdr>
            <w:top w:val="none" w:sz="0" w:space="0" w:color="auto"/>
            <w:left w:val="none" w:sz="0" w:space="0" w:color="auto"/>
            <w:bottom w:val="none" w:sz="0" w:space="0" w:color="auto"/>
            <w:right w:val="none" w:sz="0" w:space="0" w:color="auto"/>
          </w:divBdr>
        </w:div>
        <w:div w:id="533888525">
          <w:marLeft w:val="547"/>
          <w:marRight w:val="0"/>
          <w:marTop w:val="0"/>
          <w:marBottom w:val="0"/>
          <w:divBdr>
            <w:top w:val="none" w:sz="0" w:space="0" w:color="auto"/>
            <w:left w:val="none" w:sz="0" w:space="0" w:color="auto"/>
            <w:bottom w:val="none" w:sz="0" w:space="0" w:color="auto"/>
            <w:right w:val="none" w:sz="0" w:space="0" w:color="auto"/>
          </w:divBdr>
        </w:div>
        <w:div w:id="717359344">
          <w:marLeft w:val="547"/>
          <w:marRight w:val="0"/>
          <w:marTop w:val="0"/>
          <w:marBottom w:val="0"/>
          <w:divBdr>
            <w:top w:val="none" w:sz="0" w:space="0" w:color="auto"/>
            <w:left w:val="none" w:sz="0" w:space="0" w:color="auto"/>
            <w:bottom w:val="none" w:sz="0" w:space="0" w:color="auto"/>
            <w:right w:val="none" w:sz="0" w:space="0" w:color="auto"/>
          </w:divBdr>
        </w:div>
        <w:div w:id="773524943">
          <w:marLeft w:val="547"/>
          <w:marRight w:val="0"/>
          <w:marTop w:val="0"/>
          <w:marBottom w:val="0"/>
          <w:divBdr>
            <w:top w:val="none" w:sz="0" w:space="0" w:color="auto"/>
            <w:left w:val="none" w:sz="0" w:space="0" w:color="auto"/>
            <w:bottom w:val="none" w:sz="0" w:space="0" w:color="auto"/>
            <w:right w:val="none" w:sz="0" w:space="0" w:color="auto"/>
          </w:divBdr>
        </w:div>
        <w:div w:id="856967371">
          <w:marLeft w:val="547"/>
          <w:marRight w:val="0"/>
          <w:marTop w:val="0"/>
          <w:marBottom w:val="0"/>
          <w:divBdr>
            <w:top w:val="none" w:sz="0" w:space="0" w:color="auto"/>
            <w:left w:val="none" w:sz="0" w:space="0" w:color="auto"/>
            <w:bottom w:val="none" w:sz="0" w:space="0" w:color="auto"/>
            <w:right w:val="none" w:sz="0" w:space="0" w:color="auto"/>
          </w:divBdr>
        </w:div>
        <w:div w:id="1897815834">
          <w:marLeft w:val="547"/>
          <w:marRight w:val="0"/>
          <w:marTop w:val="0"/>
          <w:marBottom w:val="0"/>
          <w:divBdr>
            <w:top w:val="none" w:sz="0" w:space="0" w:color="auto"/>
            <w:left w:val="none" w:sz="0" w:space="0" w:color="auto"/>
            <w:bottom w:val="none" w:sz="0" w:space="0" w:color="auto"/>
            <w:right w:val="none" w:sz="0" w:space="0" w:color="auto"/>
          </w:divBdr>
        </w:div>
      </w:divsChild>
    </w:div>
    <w:div w:id="149225883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637136">
      <w:bodyDiv w:val="1"/>
      <w:marLeft w:val="0"/>
      <w:marRight w:val="0"/>
      <w:marTop w:val="0"/>
      <w:marBottom w:val="0"/>
      <w:divBdr>
        <w:top w:val="none" w:sz="0" w:space="0" w:color="auto"/>
        <w:left w:val="none" w:sz="0" w:space="0" w:color="auto"/>
        <w:bottom w:val="none" w:sz="0" w:space="0" w:color="auto"/>
        <w:right w:val="none" w:sz="0" w:space="0" w:color="auto"/>
      </w:divBdr>
      <w:divsChild>
        <w:div w:id="561599112">
          <w:marLeft w:val="547"/>
          <w:marRight w:val="0"/>
          <w:marTop w:val="0"/>
          <w:marBottom w:val="160"/>
          <w:divBdr>
            <w:top w:val="none" w:sz="0" w:space="0" w:color="auto"/>
            <w:left w:val="none" w:sz="0" w:space="0" w:color="auto"/>
            <w:bottom w:val="none" w:sz="0" w:space="0" w:color="auto"/>
            <w:right w:val="none" w:sz="0" w:space="0" w:color="auto"/>
          </w:divBdr>
        </w:div>
        <w:div w:id="699748316">
          <w:marLeft w:val="547"/>
          <w:marRight w:val="0"/>
          <w:marTop w:val="0"/>
          <w:marBottom w:val="160"/>
          <w:divBdr>
            <w:top w:val="none" w:sz="0" w:space="0" w:color="auto"/>
            <w:left w:val="none" w:sz="0" w:space="0" w:color="auto"/>
            <w:bottom w:val="none" w:sz="0" w:space="0" w:color="auto"/>
            <w:right w:val="none" w:sz="0" w:space="0" w:color="auto"/>
          </w:divBdr>
        </w:div>
        <w:div w:id="1444761434">
          <w:marLeft w:val="547"/>
          <w:marRight w:val="0"/>
          <w:marTop w:val="0"/>
          <w:marBottom w:val="160"/>
          <w:divBdr>
            <w:top w:val="none" w:sz="0" w:space="0" w:color="auto"/>
            <w:left w:val="none" w:sz="0" w:space="0" w:color="auto"/>
            <w:bottom w:val="none" w:sz="0" w:space="0" w:color="auto"/>
            <w:right w:val="none" w:sz="0" w:space="0" w:color="auto"/>
          </w:divBdr>
        </w:div>
      </w:divsChild>
    </w:div>
    <w:div w:id="1577785457">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9095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708327">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058927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2790564">
      <w:bodyDiv w:val="1"/>
      <w:marLeft w:val="0"/>
      <w:marRight w:val="0"/>
      <w:marTop w:val="0"/>
      <w:marBottom w:val="0"/>
      <w:divBdr>
        <w:top w:val="none" w:sz="0" w:space="0" w:color="auto"/>
        <w:left w:val="none" w:sz="0" w:space="0" w:color="auto"/>
        <w:bottom w:val="none" w:sz="0" w:space="0" w:color="auto"/>
        <w:right w:val="none" w:sz="0" w:space="0" w:color="auto"/>
      </w:divBdr>
      <w:divsChild>
        <w:div w:id="509176116">
          <w:marLeft w:val="547"/>
          <w:marRight w:val="0"/>
          <w:marTop w:val="0"/>
          <w:marBottom w:val="120"/>
          <w:divBdr>
            <w:top w:val="none" w:sz="0" w:space="0" w:color="auto"/>
            <w:left w:val="none" w:sz="0" w:space="0" w:color="auto"/>
            <w:bottom w:val="none" w:sz="0" w:space="0" w:color="auto"/>
            <w:right w:val="none" w:sz="0" w:space="0" w:color="auto"/>
          </w:divBdr>
        </w:div>
        <w:div w:id="875313809">
          <w:marLeft w:val="547"/>
          <w:marRight w:val="0"/>
          <w:marTop w:val="0"/>
          <w:marBottom w:val="120"/>
          <w:divBdr>
            <w:top w:val="none" w:sz="0" w:space="0" w:color="auto"/>
            <w:left w:val="none" w:sz="0" w:space="0" w:color="auto"/>
            <w:bottom w:val="none" w:sz="0" w:space="0" w:color="auto"/>
            <w:right w:val="none" w:sz="0" w:space="0" w:color="auto"/>
          </w:divBdr>
        </w:div>
        <w:div w:id="1007708596">
          <w:marLeft w:val="1267"/>
          <w:marRight w:val="0"/>
          <w:marTop w:val="0"/>
          <w:marBottom w:val="120"/>
          <w:divBdr>
            <w:top w:val="none" w:sz="0" w:space="0" w:color="auto"/>
            <w:left w:val="none" w:sz="0" w:space="0" w:color="auto"/>
            <w:bottom w:val="none" w:sz="0" w:space="0" w:color="auto"/>
            <w:right w:val="none" w:sz="0" w:space="0" w:color="auto"/>
          </w:divBdr>
        </w:div>
        <w:div w:id="972100731">
          <w:marLeft w:val="1267"/>
          <w:marRight w:val="0"/>
          <w:marTop w:val="0"/>
          <w:marBottom w:val="120"/>
          <w:divBdr>
            <w:top w:val="none" w:sz="0" w:space="0" w:color="auto"/>
            <w:left w:val="none" w:sz="0" w:space="0" w:color="auto"/>
            <w:bottom w:val="none" w:sz="0" w:space="0" w:color="auto"/>
            <w:right w:val="none" w:sz="0" w:space="0" w:color="auto"/>
          </w:divBdr>
        </w:div>
        <w:div w:id="1358196510">
          <w:marLeft w:val="1613"/>
          <w:marRight w:val="0"/>
          <w:marTop w:val="0"/>
          <w:marBottom w:val="120"/>
          <w:divBdr>
            <w:top w:val="none" w:sz="0" w:space="0" w:color="auto"/>
            <w:left w:val="none" w:sz="0" w:space="0" w:color="auto"/>
            <w:bottom w:val="none" w:sz="0" w:space="0" w:color="auto"/>
            <w:right w:val="none" w:sz="0" w:space="0" w:color="auto"/>
          </w:divBdr>
        </w:div>
        <w:div w:id="29258271">
          <w:marLeft w:val="1613"/>
          <w:marRight w:val="0"/>
          <w:marTop w:val="0"/>
          <w:marBottom w:val="120"/>
          <w:divBdr>
            <w:top w:val="none" w:sz="0" w:space="0" w:color="auto"/>
            <w:left w:val="none" w:sz="0" w:space="0" w:color="auto"/>
            <w:bottom w:val="none" w:sz="0" w:space="0" w:color="auto"/>
            <w:right w:val="none" w:sz="0" w:space="0" w:color="auto"/>
          </w:divBdr>
        </w:div>
        <w:div w:id="2002655101">
          <w:marLeft w:val="1613"/>
          <w:marRight w:val="0"/>
          <w:marTop w:val="0"/>
          <w:marBottom w:val="120"/>
          <w:divBdr>
            <w:top w:val="none" w:sz="0" w:space="0" w:color="auto"/>
            <w:left w:val="none" w:sz="0" w:space="0" w:color="auto"/>
            <w:bottom w:val="none" w:sz="0" w:space="0" w:color="auto"/>
            <w:right w:val="none" w:sz="0" w:space="0" w:color="auto"/>
          </w:divBdr>
        </w:div>
        <w:div w:id="861820927">
          <w:marLeft w:val="1613"/>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6543242">
      <w:bodyDiv w:val="1"/>
      <w:marLeft w:val="0"/>
      <w:marRight w:val="0"/>
      <w:marTop w:val="0"/>
      <w:marBottom w:val="0"/>
      <w:divBdr>
        <w:top w:val="none" w:sz="0" w:space="0" w:color="auto"/>
        <w:left w:val="none" w:sz="0" w:space="0" w:color="auto"/>
        <w:bottom w:val="none" w:sz="0" w:space="0" w:color="auto"/>
        <w:right w:val="none" w:sz="0" w:space="0" w:color="auto"/>
      </w:divBdr>
      <w:divsChild>
        <w:div w:id="252977527">
          <w:marLeft w:val="0"/>
          <w:marRight w:val="0"/>
          <w:marTop w:val="0"/>
          <w:marBottom w:val="0"/>
          <w:divBdr>
            <w:top w:val="none" w:sz="0" w:space="0" w:color="auto"/>
            <w:left w:val="none" w:sz="0" w:space="0" w:color="auto"/>
            <w:bottom w:val="none" w:sz="0" w:space="0" w:color="auto"/>
            <w:right w:val="none" w:sz="0" w:space="0" w:color="auto"/>
          </w:divBdr>
          <w:divsChild>
            <w:div w:id="1824079923">
              <w:marLeft w:val="0"/>
              <w:marRight w:val="0"/>
              <w:marTop w:val="0"/>
              <w:marBottom w:val="0"/>
              <w:divBdr>
                <w:top w:val="none" w:sz="0" w:space="0" w:color="auto"/>
                <w:left w:val="none" w:sz="0" w:space="0" w:color="auto"/>
                <w:bottom w:val="none" w:sz="0" w:space="0" w:color="auto"/>
                <w:right w:val="none" w:sz="0" w:space="0" w:color="auto"/>
              </w:divBdr>
              <w:divsChild>
                <w:div w:id="438061691">
                  <w:marLeft w:val="0"/>
                  <w:marRight w:val="0"/>
                  <w:marTop w:val="0"/>
                  <w:marBottom w:val="0"/>
                  <w:divBdr>
                    <w:top w:val="none" w:sz="0" w:space="0" w:color="auto"/>
                    <w:left w:val="none" w:sz="0" w:space="0" w:color="auto"/>
                    <w:bottom w:val="none" w:sz="0" w:space="0" w:color="auto"/>
                    <w:right w:val="none" w:sz="0" w:space="0" w:color="auto"/>
                  </w:divBdr>
                  <w:divsChild>
                    <w:div w:id="828786253">
                      <w:marLeft w:val="0"/>
                      <w:marRight w:val="0"/>
                      <w:marTop w:val="0"/>
                      <w:marBottom w:val="0"/>
                      <w:divBdr>
                        <w:top w:val="none" w:sz="0" w:space="0" w:color="auto"/>
                        <w:left w:val="none" w:sz="0" w:space="0" w:color="auto"/>
                        <w:bottom w:val="none" w:sz="0" w:space="0" w:color="auto"/>
                        <w:right w:val="none" w:sz="0" w:space="0" w:color="auto"/>
                      </w:divBdr>
                      <w:divsChild>
                        <w:div w:id="640766563">
                          <w:marLeft w:val="0"/>
                          <w:marRight w:val="0"/>
                          <w:marTop w:val="0"/>
                          <w:marBottom w:val="0"/>
                          <w:divBdr>
                            <w:top w:val="none" w:sz="0" w:space="0" w:color="auto"/>
                            <w:left w:val="none" w:sz="0" w:space="0" w:color="auto"/>
                            <w:bottom w:val="none" w:sz="0" w:space="0" w:color="auto"/>
                            <w:right w:val="none" w:sz="0" w:space="0" w:color="auto"/>
                          </w:divBdr>
                          <w:divsChild>
                            <w:div w:id="1168248761">
                              <w:marLeft w:val="0"/>
                              <w:marRight w:val="0"/>
                              <w:marTop w:val="0"/>
                              <w:marBottom w:val="0"/>
                              <w:divBdr>
                                <w:top w:val="none" w:sz="0" w:space="0" w:color="auto"/>
                                <w:left w:val="none" w:sz="0" w:space="0" w:color="auto"/>
                                <w:bottom w:val="none" w:sz="0" w:space="0" w:color="auto"/>
                                <w:right w:val="none" w:sz="0" w:space="0" w:color="auto"/>
                              </w:divBdr>
                              <w:divsChild>
                                <w:div w:id="367075072">
                                  <w:marLeft w:val="0"/>
                                  <w:marRight w:val="0"/>
                                  <w:marTop w:val="0"/>
                                  <w:marBottom w:val="0"/>
                                  <w:divBdr>
                                    <w:top w:val="none" w:sz="0" w:space="0" w:color="auto"/>
                                    <w:left w:val="none" w:sz="0" w:space="0" w:color="auto"/>
                                    <w:bottom w:val="none" w:sz="0" w:space="0" w:color="auto"/>
                                    <w:right w:val="none" w:sz="0" w:space="0" w:color="auto"/>
                                  </w:divBdr>
                                  <w:divsChild>
                                    <w:div w:id="1117603699">
                                      <w:marLeft w:val="0"/>
                                      <w:marRight w:val="0"/>
                                      <w:marTop w:val="0"/>
                                      <w:marBottom w:val="0"/>
                                      <w:divBdr>
                                        <w:top w:val="none" w:sz="0" w:space="0" w:color="auto"/>
                                        <w:left w:val="none" w:sz="0" w:space="0" w:color="auto"/>
                                        <w:bottom w:val="none" w:sz="0" w:space="0" w:color="auto"/>
                                        <w:right w:val="none" w:sz="0" w:space="0" w:color="auto"/>
                                      </w:divBdr>
                                      <w:divsChild>
                                        <w:div w:id="1205632621">
                                          <w:marLeft w:val="0"/>
                                          <w:marRight w:val="0"/>
                                          <w:marTop w:val="0"/>
                                          <w:marBottom w:val="0"/>
                                          <w:divBdr>
                                            <w:top w:val="none" w:sz="0" w:space="0" w:color="auto"/>
                                            <w:left w:val="none" w:sz="0" w:space="0" w:color="auto"/>
                                            <w:bottom w:val="none" w:sz="0" w:space="0" w:color="auto"/>
                                            <w:right w:val="none" w:sz="0" w:space="0" w:color="auto"/>
                                          </w:divBdr>
                                          <w:divsChild>
                                            <w:div w:id="1015813780">
                                              <w:marLeft w:val="0"/>
                                              <w:marRight w:val="0"/>
                                              <w:marTop w:val="0"/>
                                              <w:marBottom w:val="0"/>
                                              <w:divBdr>
                                                <w:top w:val="none" w:sz="0" w:space="0" w:color="auto"/>
                                                <w:left w:val="none" w:sz="0" w:space="0" w:color="auto"/>
                                                <w:bottom w:val="none" w:sz="0" w:space="0" w:color="auto"/>
                                                <w:right w:val="none" w:sz="0" w:space="0" w:color="auto"/>
                                              </w:divBdr>
                                              <w:divsChild>
                                                <w:div w:id="813716130">
                                                  <w:marLeft w:val="0"/>
                                                  <w:marRight w:val="0"/>
                                                  <w:marTop w:val="0"/>
                                                  <w:marBottom w:val="0"/>
                                                  <w:divBdr>
                                                    <w:top w:val="none" w:sz="0" w:space="0" w:color="auto"/>
                                                    <w:left w:val="none" w:sz="0" w:space="0" w:color="auto"/>
                                                    <w:bottom w:val="none" w:sz="0" w:space="0" w:color="auto"/>
                                                    <w:right w:val="none" w:sz="0" w:space="0" w:color="auto"/>
                                                  </w:divBdr>
                                                  <w:divsChild>
                                                    <w:div w:id="532692627">
                                                      <w:marLeft w:val="0"/>
                                                      <w:marRight w:val="0"/>
                                                      <w:marTop w:val="0"/>
                                                      <w:marBottom w:val="0"/>
                                                      <w:divBdr>
                                                        <w:top w:val="single" w:sz="6" w:space="0" w:color="ABABAB"/>
                                                        <w:left w:val="single" w:sz="6" w:space="0" w:color="ABABAB"/>
                                                        <w:bottom w:val="none" w:sz="0" w:space="0" w:color="auto"/>
                                                        <w:right w:val="single" w:sz="6" w:space="0" w:color="ABABAB"/>
                                                      </w:divBdr>
                                                      <w:divsChild>
                                                        <w:div w:id="528684881">
                                                          <w:marLeft w:val="0"/>
                                                          <w:marRight w:val="0"/>
                                                          <w:marTop w:val="0"/>
                                                          <w:marBottom w:val="0"/>
                                                          <w:divBdr>
                                                            <w:top w:val="none" w:sz="0" w:space="0" w:color="auto"/>
                                                            <w:left w:val="none" w:sz="0" w:space="0" w:color="auto"/>
                                                            <w:bottom w:val="none" w:sz="0" w:space="0" w:color="auto"/>
                                                            <w:right w:val="none" w:sz="0" w:space="0" w:color="auto"/>
                                                          </w:divBdr>
                                                          <w:divsChild>
                                                            <w:div w:id="790444517">
                                                              <w:marLeft w:val="0"/>
                                                              <w:marRight w:val="0"/>
                                                              <w:marTop w:val="0"/>
                                                              <w:marBottom w:val="0"/>
                                                              <w:divBdr>
                                                                <w:top w:val="none" w:sz="0" w:space="0" w:color="auto"/>
                                                                <w:left w:val="none" w:sz="0" w:space="0" w:color="auto"/>
                                                                <w:bottom w:val="none" w:sz="0" w:space="0" w:color="auto"/>
                                                                <w:right w:val="none" w:sz="0" w:space="0" w:color="auto"/>
                                                              </w:divBdr>
                                                              <w:divsChild>
                                                                <w:div w:id="1154833085">
                                                                  <w:marLeft w:val="0"/>
                                                                  <w:marRight w:val="0"/>
                                                                  <w:marTop w:val="0"/>
                                                                  <w:marBottom w:val="0"/>
                                                                  <w:divBdr>
                                                                    <w:top w:val="none" w:sz="0" w:space="0" w:color="auto"/>
                                                                    <w:left w:val="none" w:sz="0" w:space="0" w:color="auto"/>
                                                                    <w:bottom w:val="none" w:sz="0" w:space="0" w:color="auto"/>
                                                                    <w:right w:val="none" w:sz="0" w:space="0" w:color="auto"/>
                                                                  </w:divBdr>
                                                                  <w:divsChild>
                                                                    <w:div w:id="699669831">
                                                                      <w:marLeft w:val="0"/>
                                                                      <w:marRight w:val="0"/>
                                                                      <w:marTop w:val="0"/>
                                                                      <w:marBottom w:val="0"/>
                                                                      <w:divBdr>
                                                                        <w:top w:val="none" w:sz="0" w:space="0" w:color="auto"/>
                                                                        <w:left w:val="none" w:sz="0" w:space="0" w:color="auto"/>
                                                                        <w:bottom w:val="none" w:sz="0" w:space="0" w:color="auto"/>
                                                                        <w:right w:val="none" w:sz="0" w:space="0" w:color="auto"/>
                                                                      </w:divBdr>
                                                                      <w:divsChild>
                                                                        <w:div w:id="1302996408">
                                                                          <w:marLeft w:val="0"/>
                                                                          <w:marRight w:val="0"/>
                                                                          <w:marTop w:val="0"/>
                                                                          <w:marBottom w:val="0"/>
                                                                          <w:divBdr>
                                                                            <w:top w:val="none" w:sz="0" w:space="0" w:color="auto"/>
                                                                            <w:left w:val="none" w:sz="0" w:space="0" w:color="auto"/>
                                                                            <w:bottom w:val="none" w:sz="0" w:space="0" w:color="auto"/>
                                                                            <w:right w:val="none" w:sz="0" w:space="0" w:color="auto"/>
                                                                          </w:divBdr>
                                                                          <w:divsChild>
                                                                            <w:div w:id="1889340272">
                                                                              <w:marLeft w:val="0"/>
                                                                              <w:marRight w:val="0"/>
                                                                              <w:marTop w:val="0"/>
                                                                              <w:marBottom w:val="0"/>
                                                                              <w:divBdr>
                                                                                <w:top w:val="none" w:sz="0" w:space="0" w:color="auto"/>
                                                                                <w:left w:val="none" w:sz="0" w:space="0" w:color="auto"/>
                                                                                <w:bottom w:val="none" w:sz="0" w:space="0" w:color="auto"/>
                                                                                <w:right w:val="none" w:sz="0" w:space="0" w:color="auto"/>
                                                                              </w:divBdr>
                                                                              <w:divsChild>
                                                                                <w:div w:id="1347174668">
                                                                                  <w:marLeft w:val="0"/>
                                                                                  <w:marRight w:val="0"/>
                                                                                  <w:marTop w:val="0"/>
                                                                                  <w:marBottom w:val="0"/>
                                                                                  <w:divBdr>
                                                                                    <w:top w:val="none" w:sz="0" w:space="0" w:color="auto"/>
                                                                                    <w:left w:val="none" w:sz="0" w:space="0" w:color="auto"/>
                                                                                    <w:bottom w:val="none" w:sz="0" w:space="0" w:color="auto"/>
                                                                                    <w:right w:val="none" w:sz="0" w:space="0" w:color="auto"/>
                                                                                  </w:divBdr>
                                                                                  <w:divsChild>
                                                                                    <w:div w:id="767239053">
                                                                                      <w:marLeft w:val="0"/>
                                                                                      <w:marRight w:val="0"/>
                                                                                      <w:marTop w:val="0"/>
                                                                                      <w:marBottom w:val="0"/>
                                                                                      <w:divBdr>
                                                                                        <w:top w:val="none" w:sz="0" w:space="0" w:color="auto"/>
                                                                                        <w:left w:val="none" w:sz="0" w:space="0" w:color="auto"/>
                                                                                        <w:bottom w:val="none" w:sz="0" w:space="0" w:color="auto"/>
                                                                                        <w:right w:val="none" w:sz="0" w:space="0" w:color="auto"/>
                                                                                      </w:divBdr>
                                                                                    </w:div>
                                                                                    <w:div w:id="906300933">
                                                                                      <w:marLeft w:val="0"/>
                                                                                      <w:marRight w:val="0"/>
                                                                                      <w:marTop w:val="0"/>
                                                                                      <w:marBottom w:val="0"/>
                                                                                      <w:divBdr>
                                                                                        <w:top w:val="none" w:sz="0" w:space="0" w:color="auto"/>
                                                                                        <w:left w:val="none" w:sz="0" w:space="0" w:color="auto"/>
                                                                                        <w:bottom w:val="none" w:sz="0" w:space="0" w:color="auto"/>
                                                                                        <w:right w:val="none" w:sz="0" w:space="0" w:color="auto"/>
                                                                                      </w:divBdr>
                                                                                    </w:div>
                                                                                  </w:divsChild>
                                                                                </w:div>
                                                                                <w:div w:id="1473136658">
                                                                                  <w:marLeft w:val="0"/>
                                                                                  <w:marRight w:val="0"/>
                                                                                  <w:marTop w:val="0"/>
                                                                                  <w:marBottom w:val="0"/>
                                                                                  <w:divBdr>
                                                                                    <w:top w:val="none" w:sz="0" w:space="0" w:color="auto"/>
                                                                                    <w:left w:val="none" w:sz="0" w:space="0" w:color="auto"/>
                                                                                    <w:bottom w:val="none" w:sz="0" w:space="0" w:color="auto"/>
                                                                                    <w:right w:val="none" w:sz="0" w:space="0" w:color="auto"/>
                                                                                  </w:divBdr>
                                                                                  <w:divsChild>
                                                                                    <w:div w:id="297075627">
                                                                                      <w:marLeft w:val="0"/>
                                                                                      <w:marRight w:val="0"/>
                                                                                      <w:marTop w:val="0"/>
                                                                                      <w:marBottom w:val="0"/>
                                                                                      <w:divBdr>
                                                                                        <w:top w:val="none" w:sz="0" w:space="0" w:color="auto"/>
                                                                                        <w:left w:val="none" w:sz="0" w:space="0" w:color="auto"/>
                                                                                        <w:bottom w:val="none" w:sz="0" w:space="0" w:color="auto"/>
                                                                                        <w:right w:val="none" w:sz="0" w:space="0" w:color="auto"/>
                                                                                      </w:divBdr>
                                                                                    </w:div>
                                                                                    <w:div w:id="1203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3928836">
      <w:bodyDiv w:val="1"/>
      <w:marLeft w:val="0"/>
      <w:marRight w:val="0"/>
      <w:marTop w:val="0"/>
      <w:marBottom w:val="0"/>
      <w:divBdr>
        <w:top w:val="none" w:sz="0" w:space="0" w:color="auto"/>
        <w:left w:val="none" w:sz="0" w:space="0" w:color="auto"/>
        <w:bottom w:val="none" w:sz="0" w:space="0" w:color="auto"/>
        <w:right w:val="none" w:sz="0" w:space="0" w:color="auto"/>
      </w:divBdr>
      <w:divsChild>
        <w:div w:id="463811913">
          <w:marLeft w:val="547"/>
          <w:marRight w:val="0"/>
          <w:marTop w:val="0"/>
          <w:marBottom w:val="160"/>
          <w:divBdr>
            <w:top w:val="none" w:sz="0" w:space="0" w:color="auto"/>
            <w:left w:val="none" w:sz="0" w:space="0" w:color="auto"/>
            <w:bottom w:val="none" w:sz="0" w:space="0" w:color="auto"/>
            <w:right w:val="none" w:sz="0" w:space="0" w:color="auto"/>
          </w:divBdr>
        </w:div>
        <w:div w:id="481972506">
          <w:marLeft w:val="547"/>
          <w:marRight w:val="0"/>
          <w:marTop w:val="0"/>
          <w:marBottom w:val="160"/>
          <w:divBdr>
            <w:top w:val="none" w:sz="0" w:space="0" w:color="auto"/>
            <w:left w:val="none" w:sz="0" w:space="0" w:color="auto"/>
            <w:bottom w:val="none" w:sz="0" w:space="0" w:color="auto"/>
            <w:right w:val="none" w:sz="0" w:space="0" w:color="auto"/>
          </w:divBdr>
        </w:div>
        <w:div w:id="1342900778">
          <w:marLeft w:val="547"/>
          <w:marRight w:val="0"/>
          <w:marTop w:val="0"/>
          <w:marBottom w:val="160"/>
          <w:divBdr>
            <w:top w:val="none" w:sz="0" w:space="0" w:color="auto"/>
            <w:left w:val="none" w:sz="0" w:space="0" w:color="auto"/>
            <w:bottom w:val="none" w:sz="0" w:space="0" w:color="auto"/>
            <w:right w:val="none" w:sz="0" w:space="0" w:color="auto"/>
          </w:divBdr>
        </w:div>
      </w:divsChild>
    </w:div>
    <w:div w:id="1989820300">
      <w:bodyDiv w:val="1"/>
      <w:marLeft w:val="0"/>
      <w:marRight w:val="0"/>
      <w:marTop w:val="0"/>
      <w:marBottom w:val="0"/>
      <w:divBdr>
        <w:top w:val="none" w:sz="0" w:space="0" w:color="auto"/>
        <w:left w:val="none" w:sz="0" w:space="0" w:color="auto"/>
        <w:bottom w:val="none" w:sz="0" w:space="0" w:color="auto"/>
        <w:right w:val="none" w:sz="0" w:space="0" w:color="auto"/>
      </w:divBdr>
      <w:divsChild>
        <w:div w:id="836967568">
          <w:marLeft w:val="547"/>
          <w:marRight w:val="0"/>
          <w:marTop w:val="0"/>
          <w:marBottom w:val="160"/>
          <w:divBdr>
            <w:top w:val="none" w:sz="0" w:space="0" w:color="auto"/>
            <w:left w:val="none" w:sz="0" w:space="0" w:color="auto"/>
            <w:bottom w:val="none" w:sz="0" w:space="0" w:color="auto"/>
            <w:right w:val="none" w:sz="0" w:space="0" w:color="auto"/>
          </w:divBdr>
        </w:div>
        <w:div w:id="361589985">
          <w:marLeft w:val="1166"/>
          <w:marRight w:val="0"/>
          <w:marTop w:val="0"/>
          <w:marBottom w:val="160"/>
          <w:divBdr>
            <w:top w:val="none" w:sz="0" w:space="0" w:color="auto"/>
            <w:left w:val="none" w:sz="0" w:space="0" w:color="auto"/>
            <w:bottom w:val="none" w:sz="0" w:space="0" w:color="auto"/>
            <w:right w:val="none" w:sz="0" w:space="0" w:color="auto"/>
          </w:divBdr>
        </w:div>
        <w:div w:id="1270625550">
          <w:marLeft w:val="547"/>
          <w:marRight w:val="0"/>
          <w:marTop w:val="0"/>
          <w:marBottom w:val="160"/>
          <w:divBdr>
            <w:top w:val="none" w:sz="0" w:space="0" w:color="auto"/>
            <w:left w:val="none" w:sz="0" w:space="0" w:color="auto"/>
            <w:bottom w:val="none" w:sz="0" w:space="0" w:color="auto"/>
            <w:right w:val="none" w:sz="0" w:space="0" w:color="auto"/>
          </w:divBdr>
        </w:div>
        <w:div w:id="891624072">
          <w:marLeft w:val="547"/>
          <w:marRight w:val="0"/>
          <w:marTop w:val="0"/>
          <w:marBottom w:val="160"/>
          <w:divBdr>
            <w:top w:val="none" w:sz="0" w:space="0" w:color="auto"/>
            <w:left w:val="none" w:sz="0" w:space="0" w:color="auto"/>
            <w:bottom w:val="none" w:sz="0" w:space="0" w:color="auto"/>
            <w:right w:val="none" w:sz="0" w:space="0" w:color="auto"/>
          </w:divBdr>
        </w:div>
        <w:div w:id="979650098">
          <w:marLeft w:val="547"/>
          <w:marRight w:val="0"/>
          <w:marTop w:val="0"/>
          <w:marBottom w:val="16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2763152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56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708610">
      <w:bodyDiv w:val="1"/>
      <w:marLeft w:val="0"/>
      <w:marRight w:val="0"/>
      <w:marTop w:val="0"/>
      <w:marBottom w:val="0"/>
      <w:divBdr>
        <w:top w:val="none" w:sz="0" w:space="0" w:color="auto"/>
        <w:left w:val="none" w:sz="0" w:space="0" w:color="auto"/>
        <w:bottom w:val="none" w:sz="0" w:space="0" w:color="auto"/>
        <w:right w:val="none" w:sz="0" w:space="0" w:color="auto"/>
      </w:divBdr>
      <w:divsChild>
        <w:div w:id="950669079">
          <w:marLeft w:val="547"/>
          <w:marRight w:val="0"/>
          <w:marTop w:val="0"/>
          <w:marBottom w:val="160"/>
          <w:divBdr>
            <w:top w:val="none" w:sz="0" w:space="0" w:color="auto"/>
            <w:left w:val="none" w:sz="0" w:space="0" w:color="auto"/>
            <w:bottom w:val="none" w:sz="0" w:space="0" w:color="auto"/>
            <w:right w:val="none" w:sz="0" w:space="0" w:color="auto"/>
          </w:divBdr>
        </w:div>
        <w:div w:id="1523203997">
          <w:marLeft w:val="547"/>
          <w:marRight w:val="0"/>
          <w:marTop w:val="0"/>
          <w:marBottom w:val="160"/>
          <w:divBdr>
            <w:top w:val="none" w:sz="0" w:space="0" w:color="auto"/>
            <w:left w:val="none" w:sz="0" w:space="0" w:color="auto"/>
            <w:bottom w:val="none" w:sz="0" w:space="0" w:color="auto"/>
            <w:right w:val="none" w:sz="0" w:space="0" w:color="auto"/>
          </w:divBdr>
        </w:div>
      </w:divsChild>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010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5AIRPNAIUNRU-1830940522-8746</_dlc_DocId>
    <_dlc_DocIdUrl xmlns="71c5aaf6-e6ce-465b-b873-5148d2a4c105">
      <Url>https://nokia.sharepoint.com/sites/c5g/5gradio/_layouts/15/DocIdRedir.aspx?ID=5AIRPNAIUNRU-1830940522-8746</Url>
      <Description>5AIRPNAIUNRU-1830940522-8746</Description>
    </_dlc_DocIdUrl>
    <Information xmlns="3b34c8f0-1ef5-4d1e-bb66-517ce7fe7356" xsi:nil="true"/>
    <Associated_x0020_Task xmlns="3b34c8f0-1ef5-4d1e-bb66-517ce7fe7356"/>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4DA8F-000F-4093-9620-CCEFECD6F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ebabf6ce-2443-438c-9946-ecc878e7654a"/>
    <ds:schemaRef ds:uri="http://www.w3.org/XML/1998/namespac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7951854A-C333-4898-8F2B-E97BF8C6E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61</TotalTime>
  <Pages>5</Pages>
  <Words>2018</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Karol Schober</cp:lastModifiedBy>
  <cp:revision>316</cp:revision>
  <cp:lastPrinted>2016-06-20T21:35:00Z</cp:lastPrinted>
  <dcterms:created xsi:type="dcterms:W3CDTF">2019-08-01T18:25:00Z</dcterms:created>
  <dcterms:modified xsi:type="dcterms:W3CDTF">2020-10-16T18:28:00Z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913a6930-9c89-4d33-9ffb-4fcb7491be64</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y fmtid="{D5CDD505-2E9C-101B-9397-08002B2CF9AE}" pid="16" name="AuthorIds_UIVersion_512">
    <vt:lpwstr>222</vt:lpwstr>
  </property>
  <property fmtid="{D5CDD505-2E9C-101B-9397-08002B2CF9AE}" pid="17" name="AuthorIds_UIVersion_3584">
    <vt:lpwstr>222</vt:lpwstr>
  </property>
</Properties>
</file>